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135055" w:rsidRDefault="00135055" w:rsidP="00135055">
      <w:pPr>
        <w:spacing w:line="360" w:lineRule="auto"/>
        <w:rPr>
          <w:rFonts w:ascii="Courier New" w:eastAsia="Courier New" w:hAnsi="Courier New" w:cs="Courier New"/>
        </w:rPr>
      </w:pPr>
    </w:p>
    <w:p w:rsidR="00135055" w:rsidRPr="00F64AD4" w:rsidRDefault="00135055" w:rsidP="00135055">
      <w:pPr>
        <w:spacing w:line="360" w:lineRule="auto"/>
        <w:jc w:val="center"/>
        <w:rPr>
          <w:rFonts w:cs="Times New Roman"/>
          <w:i/>
        </w:rPr>
      </w:pPr>
      <w:r w:rsidRPr="00F64AD4">
        <w:rPr>
          <w:rFonts w:eastAsia="Courier New" w:cs="Times New Roman"/>
        </w:rPr>
        <w:t>“</w:t>
      </w:r>
      <w:r w:rsidRPr="00F64AD4">
        <w:rPr>
          <w:rFonts w:cs="Times New Roman"/>
        </w:rPr>
        <w:t>La Legislatura de la Provincia de Tucumán”</w:t>
      </w:r>
    </w:p>
    <w:p w:rsidR="00135055" w:rsidRPr="00F64AD4" w:rsidRDefault="00135055" w:rsidP="00135055">
      <w:pPr>
        <w:spacing w:line="360" w:lineRule="auto"/>
        <w:jc w:val="center"/>
        <w:rPr>
          <w:rFonts w:cs="Times New Roman"/>
          <w:i/>
        </w:rPr>
      </w:pPr>
    </w:p>
    <w:p w:rsidR="00135055" w:rsidRPr="00F64AD4" w:rsidRDefault="00135055" w:rsidP="00135055">
      <w:pPr>
        <w:spacing w:line="360" w:lineRule="auto"/>
        <w:jc w:val="center"/>
        <w:rPr>
          <w:rFonts w:cs="Times New Roman"/>
          <w:i/>
        </w:rPr>
      </w:pPr>
    </w:p>
    <w:p w:rsidR="00135055" w:rsidRPr="00F64AD4" w:rsidRDefault="00135055" w:rsidP="00135055">
      <w:pPr>
        <w:spacing w:line="360" w:lineRule="auto"/>
        <w:jc w:val="center"/>
        <w:rPr>
          <w:rFonts w:cs="Times New Roman"/>
          <w:color w:val="000000"/>
          <w:sz w:val="28"/>
          <w:szCs w:val="28"/>
          <w:lang w:val="es-MX"/>
        </w:rPr>
      </w:pPr>
      <w:r w:rsidRPr="00F64AD4">
        <w:rPr>
          <w:rFonts w:cs="Times New Roman"/>
          <w:b/>
          <w:i/>
          <w:sz w:val="28"/>
          <w:szCs w:val="28"/>
          <w:lang w:val="es-MX"/>
        </w:rPr>
        <w:t>DECLARA</w:t>
      </w:r>
    </w:p>
    <w:p w:rsidR="00135055" w:rsidRPr="00F64AD4" w:rsidRDefault="00135055" w:rsidP="00135055">
      <w:pPr>
        <w:pStyle w:val="Textoindependiente"/>
        <w:spacing w:line="360" w:lineRule="auto"/>
        <w:jc w:val="center"/>
        <w:rPr>
          <w:color w:val="000000"/>
          <w:sz w:val="28"/>
          <w:szCs w:val="28"/>
        </w:rPr>
      </w:pPr>
    </w:p>
    <w:p w:rsidR="00135055" w:rsidRPr="002F30EF" w:rsidRDefault="00135055" w:rsidP="00145189">
      <w:pPr>
        <w:pStyle w:val="Textoindependiente"/>
        <w:spacing w:after="283" w:line="360" w:lineRule="auto"/>
        <w:jc w:val="both"/>
        <w:rPr>
          <w:rFonts w:eastAsia="Arial Unicode MS" w:cs="Mangal"/>
          <w:kern w:val="3"/>
          <w:sz w:val="26"/>
          <w:szCs w:val="26"/>
          <w:lang w:val="es-AR" w:bidi="hi-IN"/>
        </w:rPr>
      </w:pPr>
      <w:r w:rsidRPr="00F64AD4">
        <w:rPr>
          <w:b/>
          <w:szCs w:val="24"/>
          <w:lang w:val="es-ES"/>
        </w:rPr>
        <w:t>DECLARESE</w:t>
      </w:r>
      <w:r w:rsidRPr="00F64AD4">
        <w:rPr>
          <w:szCs w:val="24"/>
          <w:lang w:val="es-ES"/>
        </w:rPr>
        <w:t xml:space="preserve"> </w:t>
      </w:r>
      <w:r w:rsidRPr="00135055">
        <w:rPr>
          <w:rFonts w:eastAsia="Arial Unicode MS" w:cs="Mangal"/>
          <w:kern w:val="3"/>
          <w:sz w:val="26"/>
          <w:szCs w:val="26"/>
          <w:lang w:val="es-AR" w:bidi="hi-IN"/>
        </w:rPr>
        <w:t xml:space="preserve">de Interés Legislativo </w:t>
      </w:r>
      <w:r w:rsidR="0012773E">
        <w:rPr>
          <w:rFonts w:eastAsia="Arial Unicode MS" w:cs="Mangal"/>
          <w:kern w:val="3"/>
          <w:sz w:val="26"/>
          <w:szCs w:val="26"/>
          <w:lang w:val="es-AR" w:bidi="hi-IN"/>
        </w:rPr>
        <w:t xml:space="preserve">el </w:t>
      </w:r>
      <w:r w:rsidRPr="00F64AD4">
        <w:rPr>
          <w:szCs w:val="24"/>
          <w:lang w:val="es-ES"/>
        </w:rPr>
        <w:t xml:space="preserve"> </w:t>
      </w:r>
      <w:r w:rsidR="0012773E" w:rsidRPr="0012773E">
        <w:rPr>
          <w:b/>
          <w:szCs w:val="24"/>
          <w:lang w:val="es-ES"/>
        </w:rPr>
        <w:t>“Concurso Audiovisual  realizado con celular de Temática Ambiental</w:t>
      </w:r>
      <w:r w:rsidR="000C3A6E">
        <w:rPr>
          <w:szCs w:val="24"/>
          <w:lang w:val="es-ES"/>
        </w:rPr>
        <w:t xml:space="preserve">” a </w:t>
      </w:r>
      <w:r w:rsidRPr="00135055">
        <w:rPr>
          <w:rFonts w:eastAsia="Arial Unicode MS" w:cs="Mangal"/>
          <w:kern w:val="3"/>
          <w:sz w:val="26"/>
          <w:szCs w:val="26"/>
          <w:lang w:val="es-AR" w:bidi="hi-IN"/>
        </w:rPr>
        <w:t xml:space="preserve">realizarse </w:t>
      </w:r>
      <w:r w:rsidR="0012773E">
        <w:rPr>
          <w:rFonts w:eastAsia="Arial Unicode MS" w:cs="Mangal"/>
          <w:kern w:val="3"/>
          <w:sz w:val="26"/>
          <w:szCs w:val="26"/>
          <w:lang w:val="es-AR" w:bidi="hi-IN"/>
        </w:rPr>
        <w:t xml:space="preserve">desde </w:t>
      </w:r>
      <w:r w:rsidRPr="00135055">
        <w:rPr>
          <w:rFonts w:eastAsia="Arial Unicode MS" w:cs="Mangal"/>
          <w:kern w:val="3"/>
          <w:sz w:val="26"/>
          <w:szCs w:val="26"/>
          <w:lang w:val="es-AR" w:bidi="hi-IN"/>
        </w:rPr>
        <w:t xml:space="preserve">el día </w:t>
      </w:r>
      <w:r w:rsidR="0012773E">
        <w:rPr>
          <w:rFonts w:eastAsia="Arial Unicode MS" w:cs="Mangal"/>
          <w:kern w:val="3"/>
          <w:sz w:val="26"/>
          <w:szCs w:val="26"/>
          <w:lang w:val="es-AR" w:bidi="hi-IN"/>
        </w:rPr>
        <w:t>31 de mayo hasta el 31</w:t>
      </w:r>
      <w:r w:rsidRPr="00135055">
        <w:rPr>
          <w:rFonts w:eastAsia="Arial Unicode MS" w:cs="Mangal"/>
          <w:kern w:val="3"/>
          <w:sz w:val="26"/>
          <w:szCs w:val="26"/>
          <w:lang w:val="es-AR" w:bidi="hi-IN"/>
        </w:rPr>
        <w:t xml:space="preserve"> de Ju</w:t>
      </w:r>
      <w:r w:rsidR="0012773E">
        <w:rPr>
          <w:rFonts w:eastAsia="Arial Unicode MS" w:cs="Mangal"/>
          <w:kern w:val="3"/>
          <w:sz w:val="26"/>
          <w:szCs w:val="26"/>
          <w:lang w:val="es-AR" w:bidi="hi-IN"/>
        </w:rPr>
        <w:t>l</w:t>
      </w:r>
      <w:r w:rsidRPr="00135055">
        <w:rPr>
          <w:rFonts w:eastAsia="Arial Unicode MS" w:cs="Mangal"/>
          <w:kern w:val="3"/>
          <w:sz w:val="26"/>
          <w:szCs w:val="26"/>
          <w:lang w:val="es-AR" w:bidi="hi-IN"/>
        </w:rPr>
        <w:t>io 2017</w:t>
      </w:r>
      <w:r w:rsidR="002F30EF">
        <w:rPr>
          <w:rFonts w:eastAsia="Arial Unicode MS" w:cs="Mangal"/>
          <w:kern w:val="3"/>
          <w:sz w:val="26"/>
          <w:szCs w:val="26"/>
          <w:lang w:val="es-AR" w:bidi="hi-IN"/>
        </w:rPr>
        <w:t>, organizado por “</w:t>
      </w:r>
      <w:r w:rsidR="002F30EF" w:rsidRPr="002F30EF">
        <w:rPr>
          <w:rFonts w:eastAsia="Arial Unicode MS" w:cs="Mangal"/>
          <w:b/>
          <w:kern w:val="3"/>
          <w:sz w:val="26"/>
          <w:szCs w:val="26"/>
          <w:lang w:val="es-AR" w:bidi="hi-IN"/>
        </w:rPr>
        <w:t>Cuatro Huellas</w:t>
      </w:r>
      <w:r w:rsidR="002F30EF">
        <w:rPr>
          <w:rFonts w:eastAsia="Arial Unicode MS" w:cs="Mangal"/>
          <w:kern w:val="3"/>
          <w:sz w:val="26"/>
          <w:szCs w:val="26"/>
          <w:lang w:val="es-AR" w:bidi="hi-IN"/>
        </w:rPr>
        <w:t xml:space="preserve">” </w:t>
      </w:r>
      <w:r w:rsidR="002F30EF" w:rsidRPr="002F30EF">
        <w:rPr>
          <w:rFonts w:eastAsia="Arial Unicode MS" w:cs="Mangal"/>
          <w:kern w:val="3"/>
          <w:sz w:val="26"/>
          <w:szCs w:val="26"/>
          <w:lang w:val="es-AR" w:bidi="hi-IN"/>
        </w:rPr>
        <w:t>Grupo Creativo</w:t>
      </w:r>
      <w:r w:rsidR="002F30EF">
        <w:rPr>
          <w:rFonts w:eastAsia="Arial Unicode MS" w:cs="Mangal"/>
          <w:kern w:val="3"/>
          <w:sz w:val="26"/>
          <w:szCs w:val="26"/>
          <w:lang w:val="es-AR" w:bidi="hi-IN"/>
        </w:rPr>
        <w:t xml:space="preserve">, </w:t>
      </w:r>
      <w:r w:rsidR="002F30EF" w:rsidRPr="002F30EF">
        <w:rPr>
          <w:rFonts w:eastAsia="Arial Unicode MS" w:cs="Mangal"/>
          <w:kern w:val="3"/>
          <w:sz w:val="26"/>
          <w:szCs w:val="26"/>
          <w:lang w:val="es-AR" w:bidi="hi-IN"/>
        </w:rPr>
        <w:t>productora cinematográfica radicada en Concepción (Tucumán)</w:t>
      </w:r>
      <w:r w:rsidR="002F30EF">
        <w:rPr>
          <w:rFonts w:eastAsia="Arial Unicode MS" w:cs="Mangal"/>
          <w:kern w:val="3"/>
          <w:sz w:val="26"/>
          <w:szCs w:val="26"/>
          <w:lang w:val="es-AR" w:bidi="hi-IN"/>
        </w:rPr>
        <w:t>.</w:t>
      </w:r>
      <w:r w:rsidR="002F30EF" w:rsidRPr="002F30EF">
        <w:rPr>
          <w:rFonts w:eastAsia="Arial Unicode MS" w:cs="Mangal"/>
          <w:kern w:val="3"/>
          <w:sz w:val="26"/>
          <w:szCs w:val="26"/>
          <w:lang w:val="es-AR" w:bidi="hi-IN"/>
        </w:rPr>
        <w:t xml:space="preserve"> </w:t>
      </w:r>
      <w:r w:rsidRPr="00135055">
        <w:rPr>
          <w:rFonts w:eastAsia="Arial Unicode MS" w:cs="Mangal"/>
          <w:kern w:val="3"/>
          <w:sz w:val="26"/>
          <w:szCs w:val="26"/>
          <w:lang w:val="es-AR" w:bidi="hi-IN"/>
        </w:rPr>
        <w:t xml:space="preserve"> </w:t>
      </w:r>
    </w:p>
    <w:p w:rsidR="00135055" w:rsidRPr="00F64AD4" w:rsidRDefault="00135055" w:rsidP="00135055">
      <w:pPr>
        <w:pStyle w:val="Textoindependiente"/>
        <w:spacing w:after="283" w:line="360" w:lineRule="auto"/>
        <w:jc w:val="both"/>
        <w:rPr>
          <w:szCs w:val="24"/>
          <w:lang w:val="es-ES"/>
        </w:rPr>
      </w:pPr>
    </w:p>
    <w:p w:rsidR="00135055" w:rsidRPr="00F64AD4" w:rsidRDefault="00135055" w:rsidP="00135055">
      <w:pPr>
        <w:pStyle w:val="Textoindependiente"/>
        <w:spacing w:after="283" w:line="360" w:lineRule="auto"/>
        <w:jc w:val="both"/>
        <w:rPr>
          <w:szCs w:val="24"/>
          <w:lang w:val="es-ES"/>
        </w:rPr>
      </w:pPr>
    </w:p>
    <w:p w:rsidR="003A1DCC" w:rsidRDefault="003A1DCC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C8104C" w:rsidP="00C8104C">
      <w:pPr>
        <w:shd w:val="clear" w:color="auto" w:fill="FFFFFF"/>
        <w:tabs>
          <w:tab w:val="left" w:pos="2685"/>
        </w:tabs>
        <w:spacing w:line="315" w:lineRule="atLeast"/>
        <w:rPr>
          <w:b/>
        </w:rPr>
      </w:pPr>
      <w:r>
        <w:rPr>
          <w:b/>
        </w:rPr>
        <w:tab/>
      </w: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  <w:r>
        <w:rPr>
          <w:b/>
        </w:rPr>
        <w:t>FUNDAMENTOS</w:t>
      </w: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526036" w:rsidRDefault="00526036" w:rsidP="002F30EF">
      <w:pPr>
        <w:spacing w:line="276" w:lineRule="auto"/>
        <w:jc w:val="both"/>
        <w:rPr>
          <w:rFonts w:asciiTheme="minorHAnsi" w:hAnsiTheme="minorHAnsi" w:cstheme="minorHAnsi"/>
          <w:color w:val="251E2F"/>
          <w:spacing w:val="7"/>
          <w:sz w:val="26"/>
          <w:szCs w:val="26"/>
        </w:rPr>
      </w:pPr>
      <w:r w:rsidRPr="00526036">
        <w:rPr>
          <w:sz w:val="26"/>
          <w:szCs w:val="26"/>
        </w:rPr>
        <w:t>Este concurso audiovisual realizados con celular</w:t>
      </w:r>
      <w:r>
        <w:rPr>
          <w:sz w:val="26"/>
          <w:szCs w:val="26"/>
        </w:rPr>
        <w:t xml:space="preserve">  y con </w:t>
      </w:r>
      <w:r w:rsidRPr="00526036">
        <w:rPr>
          <w:sz w:val="26"/>
          <w:szCs w:val="26"/>
        </w:rPr>
        <w:t>temática ambientalista</w:t>
      </w:r>
      <w:r w:rsidR="002212D2">
        <w:rPr>
          <w:sz w:val="26"/>
          <w:szCs w:val="26"/>
        </w:rPr>
        <w:t xml:space="preserve"> es organizada por el grupo</w:t>
      </w:r>
      <w:r>
        <w:rPr>
          <w:sz w:val="26"/>
          <w:szCs w:val="26"/>
        </w:rPr>
        <w:t xml:space="preserve"> </w:t>
      </w:r>
      <w:r w:rsidR="002212D2">
        <w:rPr>
          <w:sz w:val="26"/>
          <w:szCs w:val="26"/>
        </w:rPr>
        <w:t>“</w:t>
      </w:r>
      <w:r w:rsidRPr="00526036">
        <w:rPr>
          <w:sz w:val="26"/>
          <w:szCs w:val="26"/>
        </w:rPr>
        <w:t>Cuatro Huellas Grupo Creativo</w:t>
      </w:r>
      <w:r w:rsidR="002212D2">
        <w:rPr>
          <w:sz w:val="26"/>
          <w:szCs w:val="26"/>
        </w:rPr>
        <w:t>” que</w:t>
      </w:r>
      <w:r w:rsidRPr="00526036">
        <w:rPr>
          <w:sz w:val="26"/>
          <w:szCs w:val="26"/>
        </w:rPr>
        <w:t xml:space="preserve"> es una productora cinematográfica radicada en Concepción (Tucumán) y tiene como finalidad, en éste concurso, el de promover la producción audiovisual con temáticas ambientales e impulsar la distribución y proyección de los contenidos para el desarrollo sustentable de las sociedades humanas mediante la conservación y el uso sostenible de los recursos naturales</w:t>
      </w:r>
      <w:r w:rsidRPr="005C133A">
        <w:rPr>
          <w:rFonts w:asciiTheme="minorHAnsi" w:hAnsiTheme="minorHAnsi" w:cstheme="minorHAnsi"/>
          <w:color w:val="251E2F"/>
          <w:spacing w:val="7"/>
          <w:sz w:val="26"/>
          <w:szCs w:val="26"/>
        </w:rPr>
        <w:t>.</w:t>
      </w:r>
    </w:p>
    <w:p w:rsidR="002212D2" w:rsidRPr="002212D2" w:rsidRDefault="002212D2" w:rsidP="002F30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 w:cs="Mangal"/>
          <w:kern w:val="3"/>
          <w:sz w:val="26"/>
          <w:szCs w:val="26"/>
          <w:lang w:eastAsia="zh-CN" w:bidi="hi-IN"/>
        </w:rPr>
      </w:pP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Alcanzar el propósito de conservar los ecosistemas regionales implica orientar las acci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o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nes humanas a minimizar el impacto negativo en el uso de los recursos naturales y en el aprovechamiento positivo de los servicios ambientales.</w:t>
      </w:r>
    </w:p>
    <w:p w:rsidR="002212D2" w:rsidRPr="002212D2" w:rsidRDefault="002212D2" w:rsidP="002F30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 w:cs="Mangal"/>
          <w:kern w:val="3"/>
          <w:sz w:val="26"/>
          <w:szCs w:val="26"/>
          <w:lang w:eastAsia="zh-CN" w:bidi="hi-IN"/>
        </w:rPr>
      </w:pP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La convocatoria</w:t>
      </w:r>
      <w:r>
        <w:rPr>
          <w:rFonts w:eastAsia="Arial Unicode MS" w:cs="Mangal"/>
          <w:kern w:val="3"/>
          <w:sz w:val="26"/>
          <w:szCs w:val="26"/>
          <w:lang w:eastAsia="zh-CN" w:bidi="hi-IN"/>
        </w:rPr>
        <w:t xml:space="preserve"> de este concurso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 xml:space="preserve"> está dirigida a cineastas, casas productoras, productores i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n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 xml:space="preserve">dependientes, </w:t>
      </w:r>
      <w:r>
        <w:rPr>
          <w:rFonts w:eastAsia="Arial Unicode MS" w:cs="Mangal"/>
          <w:kern w:val="3"/>
          <w:sz w:val="26"/>
          <w:szCs w:val="26"/>
          <w:lang w:eastAsia="zh-CN" w:bidi="hi-IN"/>
        </w:rPr>
        <w:t>e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stablecimientos educativos de todos los niveles, asociaciones civiles y todo interesado en explorar el espectro creativo del cine como medio masivo hacia la ev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o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lución y el conocimiento. Las categorías de participación son: Ficción, Documental, An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i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mación y Campaña Audiovisual a través de Cortometrajes y Spot Publicitarios.</w:t>
      </w:r>
    </w:p>
    <w:p w:rsidR="002212D2" w:rsidRDefault="002212D2" w:rsidP="002F30E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 w:cs="Mangal"/>
          <w:kern w:val="3"/>
          <w:sz w:val="26"/>
          <w:szCs w:val="26"/>
          <w:lang w:eastAsia="zh-CN" w:bidi="hi-IN"/>
        </w:rPr>
      </w:pP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La Selección Oficial de los cortometrajes y Spot publicitarios estará a cargo del J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u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rado conformado por un grupo de profesionales de la Industria Cinematográfica y esp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e</w:t>
      </w:r>
      <w:r w:rsidRPr="002212D2">
        <w:rPr>
          <w:rFonts w:eastAsia="Arial Unicode MS" w:cs="Mangal"/>
          <w:kern w:val="3"/>
          <w:sz w:val="26"/>
          <w:szCs w:val="26"/>
          <w:lang w:eastAsia="zh-CN" w:bidi="hi-IN"/>
        </w:rPr>
        <w:t>cialistas del medio ambiente.</w:t>
      </w:r>
    </w:p>
    <w:p w:rsidR="002F30EF" w:rsidRPr="005C133A" w:rsidRDefault="002F30EF" w:rsidP="002F30EF">
      <w:pPr>
        <w:autoSpaceDE w:val="0"/>
        <w:adjustRightInd w:val="0"/>
        <w:spacing w:line="276" w:lineRule="auto"/>
        <w:jc w:val="both"/>
        <w:rPr>
          <w:rFonts w:cstheme="minorHAnsi"/>
          <w:sz w:val="26"/>
          <w:szCs w:val="26"/>
        </w:rPr>
      </w:pPr>
      <w:r w:rsidRPr="005C133A">
        <w:rPr>
          <w:rFonts w:cstheme="minorHAnsi"/>
          <w:sz w:val="26"/>
          <w:szCs w:val="26"/>
        </w:rPr>
        <w:t>Los cortometrajes presentados sólo podrán estar grabados con la cámara de un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>teléfono móvil, pudiendo luego, si se desea, editarse con herramientas externas. A su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 xml:space="preserve">vez, se deberá </w:t>
      </w:r>
      <w:r w:rsidRPr="00452277">
        <w:rPr>
          <w:rFonts w:cstheme="minorHAnsi"/>
          <w:sz w:val="26"/>
          <w:szCs w:val="26"/>
        </w:rPr>
        <w:t>titular el cortometraje presentado a concurso</w:t>
      </w:r>
      <w:r w:rsidR="00452277">
        <w:rPr>
          <w:rFonts w:cstheme="minorHAnsi"/>
          <w:sz w:val="26"/>
          <w:szCs w:val="26"/>
        </w:rPr>
        <w:t>; a</w:t>
      </w:r>
      <w:r>
        <w:rPr>
          <w:rFonts w:cstheme="minorHAnsi"/>
          <w:sz w:val="26"/>
          <w:szCs w:val="26"/>
        </w:rPr>
        <w:t xml:space="preserve">djuntando 5 </w:t>
      </w:r>
      <w:r w:rsidR="00D50497">
        <w:rPr>
          <w:rFonts w:cstheme="minorHAnsi"/>
          <w:sz w:val="26"/>
          <w:szCs w:val="26"/>
        </w:rPr>
        <w:t>f</w:t>
      </w:r>
      <w:r>
        <w:rPr>
          <w:rFonts w:cstheme="minorHAnsi"/>
          <w:sz w:val="26"/>
          <w:szCs w:val="26"/>
        </w:rPr>
        <w:t>otos detrás de escenas más significativas.</w:t>
      </w:r>
    </w:p>
    <w:p w:rsidR="002F30EF" w:rsidRPr="005C133A" w:rsidRDefault="002F30EF" w:rsidP="002F30EF">
      <w:pPr>
        <w:autoSpaceDE w:val="0"/>
        <w:adjustRightInd w:val="0"/>
        <w:spacing w:line="276" w:lineRule="auto"/>
        <w:jc w:val="both"/>
        <w:rPr>
          <w:rFonts w:cstheme="minorHAnsi"/>
          <w:sz w:val="26"/>
          <w:szCs w:val="26"/>
        </w:rPr>
      </w:pPr>
      <w:r w:rsidRPr="005C133A">
        <w:rPr>
          <w:rFonts w:cstheme="minorHAnsi"/>
          <w:sz w:val="26"/>
          <w:szCs w:val="26"/>
        </w:rPr>
        <w:t xml:space="preserve"> </w:t>
      </w:r>
      <w:r w:rsidRPr="002F30EF">
        <w:rPr>
          <w:rFonts w:cstheme="minorHAnsi"/>
          <w:sz w:val="26"/>
          <w:szCs w:val="26"/>
        </w:rPr>
        <w:t>Los cortos deben ser originales, con una duración máxima de 5 minutos</w:t>
      </w:r>
      <w:r>
        <w:rPr>
          <w:rFonts w:cstheme="minorHAnsi"/>
          <w:sz w:val="26"/>
          <w:szCs w:val="26"/>
        </w:rPr>
        <w:t xml:space="preserve"> y los spot publicitarios de un máximo de 1 minuto </w:t>
      </w:r>
      <w:r w:rsidRPr="005C133A">
        <w:rPr>
          <w:rFonts w:cstheme="minorHAnsi"/>
          <w:sz w:val="26"/>
          <w:szCs w:val="26"/>
        </w:rPr>
        <w:t>incluidos los títulos</w:t>
      </w:r>
      <w:r>
        <w:rPr>
          <w:rFonts w:cstheme="minorHAnsi"/>
          <w:sz w:val="26"/>
          <w:szCs w:val="26"/>
        </w:rPr>
        <w:t xml:space="preserve"> y</w:t>
      </w:r>
      <w:r w:rsidRPr="005C133A">
        <w:rPr>
          <w:rFonts w:cstheme="minorHAnsi"/>
          <w:sz w:val="26"/>
          <w:szCs w:val="26"/>
        </w:rPr>
        <w:t xml:space="preserve"> crédito</w:t>
      </w:r>
      <w:r>
        <w:rPr>
          <w:rFonts w:cstheme="minorHAnsi"/>
          <w:sz w:val="26"/>
          <w:szCs w:val="26"/>
        </w:rPr>
        <w:t>s</w:t>
      </w:r>
      <w:r w:rsidRPr="005C133A">
        <w:rPr>
          <w:rFonts w:cstheme="minorHAnsi"/>
          <w:sz w:val="26"/>
          <w:szCs w:val="26"/>
        </w:rPr>
        <w:t xml:space="preserve"> y grabados en la máxima resolución y</w:t>
      </w:r>
      <w:r>
        <w:rPr>
          <w:rFonts w:cstheme="minorHAnsi"/>
          <w:sz w:val="26"/>
          <w:szCs w:val="26"/>
        </w:rPr>
        <w:t xml:space="preserve"> calidad posibles.</w:t>
      </w:r>
      <w:r w:rsidRPr="005C133A">
        <w:rPr>
          <w:rFonts w:cstheme="minorHAnsi"/>
          <w:sz w:val="26"/>
          <w:szCs w:val="26"/>
        </w:rPr>
        <w:t xml:space="preserve"> El formato puede ser </w:t>
      </w:r>
      <w:r w:rsidRPr="002F30EF">
        <w:rPr>
          <w:rFonts w:cstheme="minorHAnsi"/>
          <w:sz w:val="26"/>
          <w:szCs w:val="26"/>
        </w:rPr>
        <w:t>MOV, MP4, AVI</w:t>
      </w:r>
      <w:r w:rsidRPr="005C133A">
        <w:rPr>
          <w:rFonts w:cstheme="minorHAnsi"/>
          <w:sz w:val="26"/>
          <w:szCs w:val="26"/>
        </w:rPr>
        <w:t xml:space="preserve">. </w:t>
      </w:r>
      <w:r w:rsidRPr="002F30EF">
        <w:rPr>
          <w:rFonts w:cstheme="minorHAnsi"/>
          <w:sz w:val="26"/>
          <w:szCs w:val="26"/>
        </w:rPr>
        <w:t>Tema: Ambiental libre</w:t>
      </w:r>
      <w:r>
        <w:rPr>
          <w:rFonts w:cstheme="minorHAnsi"/>
          <w:sz w:val="26"/>
          <w:szCs w:val="26"/>
        </w:rPr>
        <w:t xml:space="preserve">, </w:t>
      </w:r>
      <w:proofErr w:type="spellStart"/>
      <w:r>
        <w:rPr>
          <w:rFonts w:cstheme="minorHAnsi"/>
          <w:sz w:val="26"/>
          <w:szCs w:val="26"/>
        </w:rPr>
        <w:t>ficcionado</w:t>
      </w:r>
      <w:proofErr w:type="spellEnd"/>
      <w:r>
        <w:rPr>
          <w:rFonts w:cstheme="minorHAnsi"/>
          <w:sz w:val="26"/>
          <w:szCs w:val="26"/>
        </w:rPr>
        <w:t xml:space="preserve"> o documentado</w:t>
      </w:r>
    </w:p>
    <w:p w:rsidR="002F30EF" w:rsidRPr="005C133A" w:rsidRDefault="002F30EF" w:rsidP="002F30EF">
      <w:pPr>
        <w:autoSpaceDE w:val="0"/>
        <w:adjustRightInd w:val="0"/>
        <w:spacing w:line="276" w:lineRule="auto"/>
        <w:jc w:val="both"/>
        <w:rPr>
          <w:rFonts w:cstheme="minorHAnsi"/>
          <w:sz w:val="26"/>
          <w:szCs w:val="26"/>
        </w:rPr>
      </w:pPr>
      <w:r w:rsidRPr="005C133A">
        <w:rPr>
          <w:rFonts w:cstheme="minorHAnsi"/>
          <w:sz w:val="26"/>
          <w:szCs w:val="26"/>
        </w:rPr>
        <w:t xml:space="preserve"> La Organización del concurso se reserva el derecho de excluir todas aquellas obras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>cuyo contenido sea obsceno, violento, sexista, racista o vulnere algún derecho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>fundamental de las personas.</w:t>
      </w:r>
    </w:p>
    <w:p w:rsidR="002F30EF" w:rsidRDefault="002F30EF" w:rsidP="002F30EF">
      <w:pPr>
        <w:autoSpaceDE w:val="0"/>
        <w:adjustRightInd w:val="0"/>
        <w:spacing w:line="276" w:lineRule="auto"/>
        <w:jc w:val="both"/>
        <w:rPr>
          <w:rFonts w:cstheme="minorHAnsi"/>
          <w:sz w:val="26"/>
          <w:szCs w:val="26"/>
        </w:rPr>
      </w:pPr>
      <w:r w:rsidRPr="005C133A">
        <w:rPr>
          <w:rFonts w:cstheme="minorHAnsi"/>
          <w:sz w:val="26"/>
          <w:szCs w:val="26"/>
        </w:rPr>
        <w:t>Los concursantes se responsabilizan de que no existan derechos a terceros por el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>uso de piezas musicales en las obras presentadas, ni reclamo alguno por derechos de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>imagen de las personas que aparezcan en ellas, eximiendo a la Organización de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>cualquier tipo de responsabilidad. En el caso de que se utilice sin autorización una pista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>de audio que sea propiedad de una compañía discográfica, es posible que, por motivos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>legales, la reproducción del corto en la Web se realice sin sonido.</w:t>
      </w:r>
    </w:p>
    <w:p w:rsidR="002F30EF" w:rsidRDefault="002F30EF" w:rsidP="002F30EF">
      <w:pPr>
        <w:autoSpaceDE w:val="0"/>
        <w:adjustRightInd w:val="0"/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Se puede presentar varias obras de un mismo realizador en sus diferentes categorías.</w:t>
      </w:r>
    </w:p>
    <w:p w:rsidR="002F30EF" w:rsidRPr="005C133A" w:rsidRDefault="002F30EF" w:rsidP="002F30EF">
      <w:pPr>
        <w:autoSpaceDE w:val="0"/>
        <w:adjustRightInd w:val="0"/>
        <w:spacing w:line="276" w:lineRule="auto"/>
        <w:jc w:val="both"/>
        <w:rPr>
          <w:rFonts w:cstheme="minorHAnsi"/>
          <w:sz w:val="26"/>
          <w:szCs w:val="26"/>
        </w:rPr>
      </w:pPr>
      <w:r w:rsidRPr="005C133A">
        <w:rPr>
          <w:rFonts w:cstheme="minorHAnsi"/>
          <w:sz w:val="26"/>
          <w:szCs w:val="26"/>
        </w:rPr>
        <w:t>Los autores de las obras ceden al concurso los derechos de reproducción,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 xml:space="preserve">comunicación y </w:t>
      </w:r>
      <w:r w:rsidRPr="005C133A">
        <w:rPr>
          <w:rFonts w:cstheme="minorHAnsi"/>
          <w:sz w:val="26"/>
          <w:szCs w:val="26"/>
        </w:rPr>
        <w:lastRenderedPageBreak/>
        <w:t>distribución pública de éstas, los cuales se ejercitarán siempre con el</w:t>
      </w:r>
      <w:r>
        <w:rPr>
          <w:rFonts w:cstheme="minorHAnsi"/>
          <w:sz w:val="26"/>
          <w:szCs w:val="26"/>
        </w:rPr>
        <w:t xml:space="preserve"> </w:t>
      </w:r>
      <w:r w:rsidRPr="005C133A">
        <w:rPr>
          <w:rFonts w:cstheme="minorHAnsi"/>
          <w:sz w:val="26"/>
          <w:szCs w:val="26"/>
        </w:rPr>
        <w:t>reconocimiento de su condición de autor, excepto que el autor manifieste lo contrario.</w:t>
      </w:r>
    </w:p>
    <w:p w:rsidR="000C3A6E" w:rsidRPr="000C3A6E" w:rsidRDefault="000C3A6E" w:rsidP="00135055">
      <w:pPr>
        <w:shd w:val="clear" w:color="auto" w:fill="FFFFFF"/>
        <w:spacing w:line="315" w:lineRule="atLeast"/>
        <w:jc w:val="both"/>
        <w:rPr>
          <w:sz w:val="26"/>
          <w:szCs w:val="26"/>
        </w:rPr>
      </w:pPr>
    </w:p>
    <w:p w:rsidR="00135055" w:rsidRPr="001D7652" w:rsidRDefault="00135055" w:rsidP="00135055">
      <w:pPr>
        <w:spacing w:line="276" w:lineRule="auto"/>
        <w:jc w:val="both"/>
        <w:rPr>
          <w:sz w:val="26"/>
          <w:szCs w:val="26"/>
        </w:rPr>
      </w:pPr>
      <w:r w:rsidRPr="001D7652">
        <w:rPr>
          <w:sz w:val="26"/>
          <w:szCs w:val="26"/>
        </w:rPr>
        <w:t xml:space="preserve">Es atribución de esta H.L.T. según lo prevé, la Carta Magna Provincial,  en el </w:t>
      </w:r>
      <w:r w:rsidRPr="001D7652">
        <w:rPr>
          <w:color w:val="000000"/>
          <w:sz w:val="26"/>
          <w:szCs w:val="26"/>
        </w:rPr>
        <w:t>Art. 67</w:t>
      </w:r>
      <w:r w:rsidRPr="001D7652">
        <w:rPr>
          <w:rFonts w:ascii="Arial" w:hAnsi="Arial" w:cs="Arial"/>
          <w:color w:val="000000"/>
          <w:sz w:val="26"/>
          <w:szCs w:val="26"/>
        </w:rPr>
        <w:t>:</w:t>
      </w:r>
    </w:p>
    <w:p w:rsidR="00135055" w:rsidRPr="001D7652" w:rsidRDefault="00135055" w:rsidP="00135055">
      <w:pPr>
        <w:pStyle w:val="NormalWeb"/>
        <w:spacing w:line="360" w:lineRule="auto"/>
        <w:jc w:val="both"/>
        <w:rPr>
          <w:b/>
          <w:i/>
          <w:color w:val="000000"/>
          <w:sz w:val="26"/>
          <w:szCs w:val="26"/>
        </w:rPr>
      </w:pPr>
      <w:r w:rsidRPr="001D7652">
        <w:rPr>
          <w:b/>
          <w:i/>
          <w:color w:val="000000"/>
          <w:sz w:val="26"/>
          <w:szCs w:val="26"/>
        </w:rPr>
        <w:t>1º) Dictar las leyes, resoluciones y declaraciones que sean necesarias para hacer efect</w:t>
      </w:r>
      <w:r w:rsidRPr="001D7652">
        <w:rPr>
          <w:b/>
          <w:i/>
          <w:color w:val="000000"/>
          <w:sz w:val="26"/>
          <w:szCs w:val="26"/>
        </w:rPr>
        <w:t>i</w:t>
      </w:r>
      <w:r w:rsidRPr="001D7652">
        <w:rPr>
          <w:b/>
          <w:i/>
          <w:color w:val="000000"/>
          <w:sz w:val="26"/>
          <w:szCs w:val="26"/>
        </w:rPr>
        <w:t>vo el ejercicio de los derechos, deberes y garantías consagrados por esta Constitución, la Constitución Nacional y todos los Tratados Internacionales vigentes, sin alterar su espíritu.</w:t>
      </w:r>
    </w:p>
    <w:p w:rsidR="00135055" w:rsidRPr="001D7652" w:rsidRDefault="00135055" w:rsidP="00135055">
      <w:pPr>
        <w:spacing w:line="360" w:lineRule="auto"/>
        <w:jc w:val="both"/>
        <w:rPr>
          <w:rFonts w:cs="Times New Roman"/>
          <w:b/>
          <w:i/>
          <w:sz w:val="26"/>
          <w:szCs w:val="26"/>
        </w:rPr>
      </w:pPr>
      <w:r w:rsidRPr="001D7652">
        <w:rPr>
          <w:rFonts w:cs="Times New Roman"/>
          <w:b/>
          <w:i/>
          <w:color w:val="000000"/>
          <w:sz w:val="26"/>
          <w:szCs w:val="26"/>
        </w:rPr>
        <w:t>6º) Legislar y promover medidas de acción positiva… que garanticen el pleno goce de ejercicio de los derechos reconocidos en esta Constitución, la Constitución Nacional y los Tratados Internacionales vigentes sobre Derechos Humanos.</w:t>
      </w:r>
    </w:p>
    <w:p w:rsidR="00135055" w:rsidRDefault="00135055" w:rsidP="00135055">
      <w:pPr>
        <w:autoSpaceDE w:val="0"/>
        <w:adjustRightInd w:val="0"/>
        <w:rPr>
          <w:sz w:val="26"/>
          <w:szCs w:val="26"/>
        </w:rPr>
      </w:pPr>
    </w:p>
    <w:p w:rsidR="00135055" w:rsidRPr="003A1DCC" w:rsidRDefault="00135055" w:rsidP="00135055">
      <w:pPr>
        <w:shd w:val="clear" w:color="auto" w:fill="FFFFFF"/>
        <w:spacing w:line="315" w:lineRule="atLeast"/>
        <w:jc w:val="both"/>
        <w:rPr>
          <w:b/>
        </w:rPr>
      </w:pPr>
      <w:r>
        <w:rPr>
          <w:sz w:val="26"/>
          <w:szCs w:val="26"/>
        </w:rPr>
        <w:t xml:space="preserve">Teniendo en cuenta la importancia que reviste el proyecto en cuestión es que solicito a </w:t>
      </w:r>
      <w:r w:rsidR="00CC293A">
        <w:rPr>
          <w:sz w:val="26"/>
          <w:szCs w:val="26"/>
        </w:rPr>
        <w:t>m</w:t>
      </w:r>
      <w:r>
        <w:rPr>
          <w:sz w:val="26"/>
          <w:szCs w:val="26"/>
        </w:rPr>
        <w:t>is pares su</w:t>
      </w:r>
      <w:r w:rsidRPr="001D7652">
        <w:rPr>
          <w:sz w:val="26"/>
          <w:szCs w:val="26"/>
        </w:rPr>
        <w:t xml:space="preserve"> aprobación.- </w:t>
      </w:r>
    </w:p>
    <w:sectPr w:rsidR="00135055" w:rsidRPr="003A1DCC" w:rsidSect="00816050">
      <w:headerReference w:type="default" r:id="rId7"/>
      <w:footerReference w:type="default" r:id="rId8"/>
      <w:pgSz w:w="12240" w:h="20160"/>
      <w:pgMar w:top="3544" w:right="1134" w:bottom="2693" w:left="1701" w:header="425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E6" w:rsidRDefault="00C126E6" w:rsidP="00816050">
      <w:r>
        <w:separator/>
      </w:r>
    </w:p>
  </w:endnote>
  <w:endnote w:type="continuationSeparator" w:id="0">
    <w:p w:rsidR="00C126E6" w:rsidRDefault="00C126E6" w:rsidP="0081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1134" w:type="dxa"/>
      <w:tblLayout w:type="fixed"/>
      <w:tblCellMar>
        <w:left w:w="10" w:type="dxa"/>
        <w:right w:w="10" w:type="dxa"/>
      </w:tblCellMar>
      <w:tblLook w:val="0000"/>
    </w:tblPr>
    <w:tblGrid>
      <w:gridCol w:w="7262"/>
      <w:gridCol w:w="3118"/>
    </w:tblGrid>
    <w:tr w:rsidR="00816050" w:rsidTr="00BB65FE">
      <w:tc>
        <w:tcPr>
          <w:tcW w:w="7262" w:type="dxa"/>
          <w:tcMar>
            <w:top w:w="0" w:type="dxa"/>
            <w:left w:w="108" w:type="dxa"/>
            <w:bottom w:w="0" w:type="dxa"/>
            <w:right w:w="108" w:type="dxa"/>
          </w:tcMar>
        </w:tcPr>
        <w:p w:rsidR="00816050" w:rsidRDefault="00816050">
          <w:pPr>
            <w:pStyle w:val="Footer"/>
            <w:tabs>
              <w:tab w:val="clear" w:pos="8504"/>
              <w:tab w:val="right" w:pos="8931"/>
            </w:tabs>
            <w:snapToGrid w:val="0"/>
            <w:ind w:right="360"/>
            <w:rPr>
              <w:sz w:val="24"/>
              <w:szCs w:val="24"/>
            </w:rPr>
          </w:pPr>
        </w:p>
      </w:tc>
      <w:tc>
        <w:tcPr>
          <w:tcW w:w="3118" w:type="dxa"/>
          <w:tcMar>
            <w:top w:w="0" w:type="dxa"/>
            <w:left w:w="108" w:type="dxa"/>
            <w:bottom w:w="0" w:type="dxa"/>
            <w:right w:w="108" w:type="dxa"/>
          </w:tcMar>
        </w:tcPr>
        <w:p w:rsidR="00816050" w:rsidRDefault="00816050">
          <w:pPr>
            <w:pStyle w:val="Footer"/>
            <w:tabs>
              <w:tab w:val="clear" w:pos="8504"/>
              <w:tab w:val="right" w:pos="8931"/>
            </w:tabs>
            <w:snapToGrid w:val="0"/>
            <w:jc w:val="right"/>
            <w:rPr>
              <w:rFonts w:ascii="Arial Narrow" w:hAnsi="Arial Narrow"/>
              <w:sz w:val="24"/>
              <w:szCs w:val="24"/>
            </w:rPr>
          </w:pPr>
        </w:p>
      </w:tc>
    </w:tr>
  </w:tbl>
  <w:p w:rsidR="00816050" w:rsidRDefault="00816050">
    <w:pPr>
      <w:pStyle w:val="Footer"/>
      <w:tabs>
        <w:tab w:val="clear" w:pos="8504"/>
        <w:tab w:val="right" w:pos="8931"/>
      </w:tabs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E6" w:rsidRDefault="00C126E6" w:rsidP="00816050">
      <w:r w:rsidRPr="00816050">
        <w:rPr>
          <w:color w:val="000000"/>
        </w:rPr>
        <w:separator/>
      </w:r>
    </w:p>
  </w:footnote>
  <w:footnote w:type="continuationSeparator" w:id="0">
    <w:p w:rsidR="00C126E6" w:rsidRDefault="00C126E6" w:rsidP="00816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0" w:type="dxa"/>
      <w:tblInd w:w="-675" w:type="dxa"/>
      <w:tblLayout w:type="fixed"/>
      <w:tblCellMar>
        <w:left w:w="10" w:type="dxa"/>
        <w:right w:w="10" w:type="dxa"/>
      </w:tblCellMar>
      <w:tblLook w:val="0000"/>
    </w:tblPr>
    <w:tblGrid>
      <w:gridCol w:w="3244"/>
      <w:gridCol w:w="3535"/>
      <w:gridCol w:w="3411"/>
    </w:tblGrid>
    <w:tr w:rsidR="00816050" w:rsidTr="00BB65FE">
      <w:trPr>
        <w:trHeight w:val="2694"/>
      </w:trPr>
      <w:tc>
        <w:tcPr>
          <w:tcW w:w="324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16050" w:rsidRDefault="00816050">
          <w:pPr>
            <w:pStyle w:val="Header"/>
            <w:snapToGrid w:val="0"/>
            <w:ind w:left="1140" w:hanging="1140"/>
          </w:pPr>
        </w:p>
      </w:tc>
      <w:tc>
        <w:tcPr>
          <w:tcW w:w="353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16050" w:rsidRDefault="00900E3F">
          <w:pPr>
            <w:pStyle w:val="Header"/>
            <w:snapToGrid w:val="0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847850" cy="1314450"/>
                <wp:effectExtent l="19050" t="0" r="0" b="0"/>
                <wp:docPr id="1" name="gráfico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16050" w:rsidRDefault="00900E3F">
          <w:pPr>
            <w:pStyle w:val="Header"/>
            <w:snapToGrid w:val="0"/>
            <w:ind w:right="283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876300" cy="676275"/>
                <wp:effectExtent l="0" t="0" r="0" b="0"/>
                <wp:docPr id="2" name="gráfic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36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6050" w:rsidRDefault="008160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75D"/>
    <w:multiLevelType w:val="hybridMultilevel"/>
    <w:tmpl w:val="38F461B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050"/>
    <w:rsid w:val="000363AC"/>
    <w:rsid w:val="000C3A6E"/>
    <w:rsid w:val="0012773E"/>
    <w:rsid w:val="00135055"/>
    <w:rsid w:val="00145189"/>
    <w:rsid w:val="002212D2"/>
    <w:rsid w:val="002F30EF"/>
    <w:rsid w:val="003A1DCC"/>
    <w:rsid w:val="003B0A14"/>
    <w:rsid w:val="00452277"/>
    <w:rsid w:val="004849AD"/>
    <w:rsid w:val="004A44D7"/>
    <w:rsid w:val="00526036"/>
    <w:rsid w:val="005D7212"/>
    <w:rsid w:val="006217A3"/>
    <w:rsid w:val="00632AF9"/>
    <w:rsid w:val="007E4240"/>
    <w:rsid w:val="00816050"/>
    <w:rsid w:val="008220CC"/>
    <w:rsid w:val="00841B4F"/>
    <w:rsid w:val="00854D15"/>
    <w:rsid w:val="008F7724"/>
    <w:rsid w:val="00900E3F"/>
    <w:rsid w:val="00BB65FE"/>
    <w:rsid w:val="00C126E6"/>
    <w:rsid w:val="00C8104C"/>
    <w:rsid w:val="00CC293A"/>
    <w:rsid w:val="00D50497"/>
    <w:rsid w:val="00EA22F7"/>
    <w:rsid w:val="00FA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16050"/>
    <w:pPr>
      <w:suppressAutoHyphens/>
      <w:autoSpaceDN w:val="0"/>
      <w:textAlignment w:val="baseline"/>
    </w:pPr>
    <w:rPr>
      <w:rFonts w:eastAsia="Times New Roman" w:cs="Times New Roman"/>
      <w:kern w:val="3"/>
      <w:lang w:val="es-ES" w:eastAsia="zh-CN"/>
    </w:rPr>
  </w:style>
  <w:style w:type="paragraph" w:customStyle="1" w:styleId="Heading">
    <w:name w:val="Heading"/>
    <w:basedOn w:val="Standard"/>
    <w:next w:val="Textbody"/>
    <w:rsid w:val="0081605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816050"/>
    <w:rPr>
      <w:sz w:val="24"/>
      <w:lang w:val="es-MX"/>
    </w:rPr>
  </w:style>
  <w:style w:type="paragraph" w:styleId="Lista">
    <w:name w:val="List"/>
    <w:basedOn w:val="Textbody"/>
    <w:rsid w:val="00816050"/>
    <w:rPr>
      <w:rFonts w:cs="Mangal"/>
    </w:rPr>
  </w:style>
  <w:style w:type="paragraph" w:customStyle="1" w:styleId="Caption">
    <w:name w:val="Caption"/>
    <w:basedOn w:val="Standard"/>
    <w:rsid w:val="008160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605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816050"/>
    <w:pPr>
      <w:keepNext/>
      <w:outlineLvl w:val="0"/>
    </w:pPr>
    <w:rPr>
      <w:sz w:val="24"/>
      <w:u w:val="single"/>
      <w:lang w:val="es-MX"/>
    </w:rPr>
  </w:style>
  <w:style w:type="paragraph" w:customStyle="1" w:styleId="Heading2">
    <w:name w:val="Heading 2"/>
    <w:basedOn w:val="Standard"/>
    <w:next w:val="Standard"/>
    <w:rsid w:val="00816050"/>
    <w:pPr>
      <w:keepNext/>
      <w:spacing w:line="360" w:lineRule="auto"/>
      <w:jc w:val="both"/>
      <w:outlineLvl w:val="1"/>
    </w:pPr>
    <w:rPr>
      <w:sz w:val="24"/>
      <w:lang w:val="es-MX"/>
    </w:rPr>
  </w:style>
  <w:style w:type="paragraph" w:customStyle="1" w:styleId="Heading3">
    <w:name w:val="Heading 3"/>
    <w:basedOn w:val="Standard"/>
    <w:next w:val="Standard"/>
    <w:rsid w:val="00816050"/>
    <w:pPr>
      <w:keepNext/>
      <w:spacing w:line="360" w:lineRule="auto"/>
      <w:jc w:val="both"/>
      <w:outlineLvl w:val="2"/>
    </w:pPr>
    <w:rPr>
      <w:b/>
      <w:bCs/>
      <w:sz w:val="24"/>
      <w:lang w:val="es-MX"/>
    </w:rPr>
  </w:style>
  <w:style w:type="paragraph" w:customStyle="1" w:styleId="Header">
    <w:name w:val="Header"/>
    <w:basedOn w:val="Standard"/>
    <w:rsid w:val="0081605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816050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sid w:val="008160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16050"/>
    <w:pPr>
      <w:suppressLineNumbers/>
    </w:pPr>
  </w:style>
  <w:style w:type="paragraph" w:customStyle="1" w:styleId="TableHeading">
    <w:name w:val="Table Heading"/>
    <w:basedOn w:val="TableContents"/>
    <w:rsid w:val="00816050"/>
    <w:pPr>
      <w:jc w:val="center"/>
    </w:pPr>
    <w:rPr>
      <w:b/>
      <w:bCs/>
    </w:rPr>
  </w:style>
  <w:style w:type="character" w:customStyle="1" w:styleId="PageNumber">
    <w:name w:val="Page Number"/>
    <w:basedOn w:val="Fuentedeprrafopredeter"/>
    <w:rsid w:val="00816050"/>
  </w:style>
  <w:style w:type="paragraph" w:styleId="Encabezado">
    <w:name w:val="header"/>
    <w:basedOn w:val="Normal"/>
    <w:link w:val="EncabezadoCar"/>
    <w:uiPriority w:val="99"/>
    <w:semiHidden/>
    <w:unhideWhenUsed/>
    <w:rsid w:val="00816050"/>
    <w:pPr>
      <w:tabs>
        <w:tab w:val="center" w:pos="4419"/>
        <w:tab w:val="right" w:pos="8838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EncabezadoCar">
    <w:name w:val="Encabezado Car"/>
    <w:link w:val="Encabezado"/>
    <w:uiPriority w:val="99"/>
    <w:semiHidden/>
    <w:rsid w:val="00816050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816050"/>
    <w:pPr>
      <w:tabs>
        <w:tab w:val="center" w:pos="4419"/>
        <w:tab w:val="right" w:pos="8838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PiedepginaCar">
    <w:name w:val="Pie de página Car"/>
    <w:link w:val="Piedepgina"/>
    <w:uiPriority w:val="99"/>
    <w:semiHidden/>
    <w:rsid w:val="00816050"/>
    <w:rPr>
      <w:szCs w:val="21"/>
    </w:rPr>
  </w:style>
  <w:style w:type="paragraph" w:styleId="NormalWeb">
    <w:name w:val="Normal (Web)"/>
    <w:basedOn w:val="Normal"/>
    <w:uiPriority w:val="99"/>
    <w:unhideWhenUsed/>
    <w:rsid w:val="003A1D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AR" w:bidi="ar-SA"/>
    </w:rPr>
  </w:style>
  <w:style w:type="character" w:customStyle="1" w:styleId="apple-converted-space">
    <w:name w:val="apple-converted-space"/>
    <w:basedOn w:val="Fuentedeprrafopredeter"/>
    <w:rsid w:val="003A1DCC"/>
  </w:style>
  <w:style w:type="character" w:customStyle="1" w:styleId="a">
    <w:name w:val="a"/>
    <w:basedOn w:val="Fuentedeprrafopredeter"/>
    <w:rsid w:val="003A1DCC"/>
  </w:style>
  <w:style w:type="paragraph" w:styleId="Textoindependiente">
    <w:name w:val="Body Text"/>
    <w:basedOn w:val="Normal"/>
    <w:link w:val="TextoindependienteCar"/>
    <w:rsid w:val="00135055"/>
    <w:pPr>
      <w:widowControl/>
      <w:autoSpaceDN/>
      <w:textAlignment w:val="auto"/>
    </w:pPr>
    <w:rPr>
      <w:rFonts w:eastAsia="Times New Roman" w:cs="Times New Roman"/>
      <w:kern w:val="0"/>
      <w:szCs w:val="20"/>
      <w:lang w:val="es-MX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135055"/>
    <w:rPr>
      <w:rFonts w:eastAsia="Times New Roman" w:cs="Times New Roman"/>
      <w:sz w:val="24"/>
      <w:lang w:val="es-MX" w:eastAsia="zh-CN"/>
    </w:rPr>
  </w:style>
  <w:style w:type="paragraph" w:styleId="Prrafodelista">
    <w:name w:val="List Paragraph"/>
    <w:basedOn w:val="Normal"/>
    <w:uiPriority w:val="34"/>
    <w:qFormat/>
    <w:rsid w:val="000C3A6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</vt:lpstr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</dc:title>
  <dc:creator>Gladis Martinez</dc:creator>
  <cp:lastModifiedBy>albarracin-s</cp:lastModifiedBy>
  <cp:revision>2</cp:revision>
  <cp:lastPrinted>2017-05-30T00:01:00Z</cp:lastPrinted>
  <dcterms:created xsi:type="dcterms:W3CDTF">2017-05-30T00:18:00Z</dcterms:created>
  <dcterms:modified xsi:type="dcterms:W3CDTF">2017-05-30T00:18:00Z</dcterms:modified>
</cp:coreProperties>
</file>