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06" w:rsidRDefault="00223206" w:rsidP="0026574B">
      <w:pPr>
        <w:spacing w:before="100" w:beforeAutospacing="1" w:after="100" w:afterAutospacing="1"/>
        <w:jc w:val="center"/>
        <w:rPr>
          <w:rFonts w:eastAsia="Times New Roman" w:cs="Times New Roman"/>
          <w:color w:val="000000"/>
          <w:sz w:val="26"/>
          <w:szCs w:val="26"/>
          <w:lang w:eastAsia="es-AR"/>
        </w:rPr>
      </w:pPr>
    </w:p>
    <w:p w:rsidR="00223206" w:rsidRDefault="00223206" w:rsidP="00223206">
      <w:pPr>
        <w:spacing w:before="100" w:beforeAutospacing="1" w:after="100" w:afterAutospacing="1"/>
        <w:rPr>
          <w:rFonts w:eastAsia="Times New Roman" w:cs="Times New Roman"/>
          <w:color w:val="000000"/>
          <w:sz w:val="26"/>
          <w:szCs w:val="26"/>
          <w:lang w:eastAsia="es-AR"/>
        </w:rPr>
      </w:pPr>
    </w:p>
    <w:p w:rsidR="0026574B" w:rsidRPr="002417EF" w:rsidRDefault="0026574B" w:rsidP="00223206">
      <w:pPr>
        <w:spacing w:before="100" w:beforeAutospacing="1" w:after="100" w:afterAutospacing="1"/>
        <w:rPr>
          <w:rFonts w:eastAsia="Times New Roman" w:cs="Times New Roman"/>
          <w:color w:val="000000"/>
          <w:sz w:val="26"/>
          <w:szCs w:val="26"/>
          <w:lang w:eastAsia="es-AR"/>
        </w:rPr>
      </w:pPr>
      <w:r w:rsidRPr="002417EF">
        <w:rPr>
          <w:rFonts w:eastAsia="Times New Roman" w:cs="Times New Roman"/>
          <w:color w:val="000000"/>
          <w:sz w:val="26"/>
          <w:szCs w:val="26"/>
          <w:lang w:eastAsia="es-AR"/>
        </w:rPr>
        <w:t>La Legislatura de la Provincia de Tucumán, sanciona con fuerza de:</w:t>
      </w:r>
    </w:p>
    <w:p w:rsidR="0026574B" w:rsidRPr="00223206" w:rsidRDefault="00223206" w:rsidP="00223206">
      <w:pPr>
        <w:spacing w:before="100" w:beforeAutospacing="1" w:after="100" w:afterAutospacing="1"/>
        <w:rPr>
          <w:rFonts w:eastAsia="Times New Roman" w:cs="Times New Roman"/>
          <w:b/>
          <w:color w:val="000000"/>
          <w:sz w:val="26"/>
          <w:szCs w:val="26"/>
          <w:lang w:eastAsia="es-AR"/>
        </w:rPr>
      </w:pPr>
      <w:r>
        <w:rPr>
          <w:rFonts w:eastAsia="Times New Roman" w:cs="Times New Roman"/>
          <w:color w:val="000000"/>
          <w:sz w:val="26"/>
          <w:szCs w:val="26"/>
          <w:lang w:eastAsia="es-AR"/>
        </w:rPr>
        <w:t xml:space="preserve"> </w:t>
      </w:r>
      <w:r w:rsidR="007E7484" w:rsidRPr="00223206">
        <w:rPr>
          <w:rFonts w:eastAsia="Times New Roman" w:cs="Times New Roman"/>
          <w:b/>
          <w:color w:val="000000"/>
          <w:sz w:val="26"/>
          <w:szCs w:val="26"/>
          <w:lang w:eastAsia="es-AR"/>
        </w:rPr>
        <w:t>LEY</w:t>
      </w:r>
    </w:p>
    <w:p w:rsidR="009E18CE" w:rsidRPr="002417EF" w:rsidRDefault="00601979" w:rsidP="009E18CE">
      <w:pPr>
        <w:spacing w:before="100" w:beforeAutospacing="1" w:after="100" w:afterAutospacing="1"/>
        <w:jc w:val="center"/>
        <w:rPr>
          <w:rFonts w:eastAsia="Times New Roman" w:cs="Times New Roman"/>
          <w:color w:val="000000"/>
          <w:sz w:val="26"/>
          <w:szCs w:val="26"/>
          <w:u w:val="single"/>
          <w:lang w:eastAsia="es-AR"/>
        </w:rPr>
      </w:pPr>
      <w:r>
        <w:rPr>
          <w:rFonts w:eastAsia="Times New Roman" w:cs="Times New Roman"/>
          <w:color w:val="000000"/>
          <w:sz w:val="26"/>
          <w:szCs w:val="26"/>
          <w:u w:val="single"/>
          <w:lang w:eastAsia="es-AR"/>
        </w:rPr>
        <w:t>SEÑALAMIENTO DE VEHICULOS DE CARGA Y DE TRA</w:t>
      </w:r>
      <w:r w:rsidR="006120CF">
        <w:rPr>
          <w:rFonts w:eastAsia="Times New Roman" w:cs="Times New Roman"/>
          <w:color w:val="000000"/>
          <w:sz w:val="26"/>
          <w:szCs w:val="26"/>
          <w:u w:val="single"/>
          <w:lang w:eastAsia="es-AR"/>
        </w:rPr>
        <w:t>N</w:t>
      </w:r>
      <w:r>
        <w:rPr>
          <w:rFonts w:eastAsia="Times New Roman" w:cs="Times New Roman"/>
          <w:color w:val="000000"/>
          <w:sz w:val="26"/>
          <w:szCs w:val="26"/>
          <w:u w:val="single"/>
          <w:lang w:eastAsia="es-AR"/>
        </w:rPr>
        <w:t>SPORTE DE PASAJEROS</w:t>
      </w:r>
    </w:p>
    <w:p w:rsidR="004D6A7F" w:rsidRDefault="0026574B" w:rsidP="004D6A7F">
      <w:pPr>
        <w:spacing w:before="100" w:beforeAutospacing="1" w:after="100" w:afterAutospacing="1" w:line="210" w:lineRule="atLeast"/>
        <w:jc w:val="both"/>
        <w:rPr>
          <w:rFonts w:eastAsia="Times New Roman" w:cs="Times New Roman"/>
          <w:color w:val="000000"/>
          <w:sz w:val="26"/>
          <w:szCs w:val="26"/>
          <w:lang w:eastAsia="es-AR"/>
        </w:rPr>
      </w:pPr>
      <w:r w:rsidRPr="00223206">
        <w:rPr>
          <w:rFonts w:eastAsia="Times New Roman" w:cs="Times New Roman"/>
          <w:b/>
          <w:color w:val="000000"/>
          <w:sz w:val="26"/>
          <w:szCs w:val="26"/>
          <w:lang w:eastAsia="es-AR"/>
        </w:rPr>
        <w:t>ART.1º</w:t>
      </w:r>
      <w:r w:rsidRPr="004D6A7F">
        <w:rPr>
          <w:rFonts w:eastAsia="Times New Roman" w:cs="Times New Roman"/>
          <w:color w:val="000000"/>
          <w:sz w:val="26"/>
          <w:szCs w:val="26"/>
          <w:lang w:eastAsia="es-AR"/>
        </w:rPr>
        <w:t>:</w:t>
      </w:r>
      <w:r w:rsidR="004D6A7F" w:rsidRPr="004D6A7F">
        <w:rPr>
          <w:rFonts w:eastAsia="Times New Roman" w:cs="Times New Roman"/>
          <w:color w:val="000000"/>
          <w:sz w:val="26"/>
          <w:szCs w:val="26"/>
          <w:lang w:eastAsia="es-AR"/>
        </w:rPr>
        <w:t xml:space="preserve"> </w:t>
      </w:r>
      <w:r w:rsidR="002E6C41" w:rsidRPr="006120CF">
        <w:rPr>
          <w:rFonts w:eastAsia="Times New Roman" w:cs="Times New Roman"/>
          <w:b/>
          <w:color w:val="000000"/>
          <w:sz w:val="26"/>
          <w:szCs w:val="26"/>
          <w:lang w:eastAsia="es-AR"/>
        </w:rPr>
        <w:t>EXIJASE</w:t>
      </w:r>
      <w:r w:rsidR="002E6C41">
        <w:rPr>
          <w:rFonts w:eastAsia="Times New Roman" w:cs="Times New Roman"/>
          <w:color w:val="000000"/>
          <w:sz w:val="26"/>
          <w:szCs w:val="26"/>
          <w:lang w:eastAsia="es-AR"/>
        </w:rPr>
        <w:t xml:space="preserve"> </w:t>
      </w:r>
      <w:r w:rsidR="004D6A7F" w:rsidRPr="004D6A7F">
        <w:rPr>
          <w:rFonts w:eastAsia="Times New Roman" w:cs="Times New Roman"/>
          <w:color w:val="000000"/>
          <w:sz w:val="26"/>
          <w:szCs w:val="26"/>
          <w:lang w:eastAsia="es-AR"/>
        </w:rPr>
        <w:t>la colocación de las placas o bandas retro</w:t>
      </w:r>
      <w:r w:rsidR="006120CF">
        <w:rPr>
          <w:rFonts w:eastAsia="Times New Roman" w:cs="Times New Roman"/>
          <w:color w:val="000000"/>
          <w:sz w:val="26"/>
          <w:szCs w:val="26"/>
          <w:lang w:eastAsia="es-AR"/>
        </w:rPr>
        <w:t xml:space="preserve"> </w:t>
      </w:r>
      <w:r w:rsidR="004D6A7F" w:rsidRPr="004D6A7F">
        <w:rPr>
          <w:rFonts w:eastAsia="Times New Roman" w:cs="Times New Roman"/>
          <w:color w:val="000000"/>
          <w:sz w:val="26"/>
          <w:szCs w:val="26"/>
          <w:lang w:eastAsia="es-AR"/>
        </w:rPr>
        <w:t xml:space="preserve">reflectantes para todos los vehículos de pasajeros </w:t>
      </w:r>
      <w:r w:rsidR="006120CF">
        <w:rPr>
          <w:rFonts w:eastAsia="Times New Roman" w:cs="Times New Roman"/>
          <w:color w:val="000000"/>
          <w:sz w:val="26"/>
          <w:szCs w:val="26"/>
          <w:lang w:eastAsia="es-AR"/>
        </w:rPr>
        <w:t>y/</w:t>
      </w:r>
      <w:r w:rsidR="004D6A7F" w:rsidRPr="004D6A7F">
        <w:rPr>
          <w:rFonts w:eastAsia="Times New Roman" w:cs="Times New Roman"/>
          <w:color w:val="000000"/>
          <w:sz w:val="26"/>
          <w:szCs w:val="26"/>
          <w:lang w:eastAsia="es-AR"/>
        </w:rPr>
        <w:t xml:space="preserve">o carga </w:t>
      </w:r>
      <w:r w:rsidR="006120CF">
        <w:rPr>
          <w:rFonts w:eastAsia="Times New Roman" w:cs="Times New Roman"/>
          <w:color w:val="000000"/>
          <w:sz w:val="26"/>
          <w:szCs w:val="26"/>
          <w:lang w:eastAsia="es-AR"/>
        </w:rPr>
        <w:t>en la</w:t>
      </w:r>
      <w:r w:rsidR="004D6A7F" w:rsidRPr="004D6A7F">
        <w:rPr>
          <w:rFonts w:eastAsia="Times New Roman" w:cs="Times New Roman"/>
          <w:color w:val="000000"/>
          <w:sz w:val="26"/>
          <w:szCs w:val="26"/>
          <w:lang w:eastAsia="es-AR"/>
        </w:rPr>
        <w:t xml:space="preserve"> jurisdicción provincial</w:t>
      </w:r>
      <w:r w:rsidR="002E6C41">
        <w:rPr>
          <w:rFonts w:eastAsia="Times New Roman" w:cs="Times New Roman"/>
          <w:color w:val="000000"/>
          <w:sz w:val="26"/>
          <w:szCs w:val="26"/>
          <w:lang w:eastAsia="es-AR"/>
        </w:rPr>
        <w:t>, según los modos que establezca la presente ley</w:t>
      </w:r>
      <w:r w:rsidR="004D6A7F" w:rsidRPr="004D6A7F">
        <w:rPr>
          <w:rFonts w:eastAsia="Times New Roman" w:cs="Times New Roman"/>
          <w:color w:val="000000"/>
          <w:sz w:val="26"/>
          <w:szCs w:val="26"/>
          <w:lang w:eastAsia="es-AR"/>
        </w:rPr>
        <w:t>.-</w:t>
      </w:r>
    </w:p>
    <w:p w:rsidR="00601979" w:rsidRPr="00601979" w:rsidRDefault="00601979" w:rsidP="00876B6D">
      <w:pPr>
        <w:spacing w:before="100" w:beforeAutospacing="1" w:after="100" w:afterAutospacing="1" w:line="210" w:lineRule="atLeast"/>
        <w:jc w:val="center"/>
        <w:rPr>
          <w:rFonts w:eastAsia="Times New Roman" w:cs="Times New Roman"/>
          <w:color w:val="000000"/>
          <w:sz w:val="26"/>
          <w:szCs w:val="26"/>
          <w:u w:val="single"/>
          <w:lang w:eastAsia="es-AR"/>
        </w:rPr>
      </w:pPr>
      <w:r w:rsidRPr="00601979">
        <w:rPr>
          <w:rFonts w:eastAsia="Times New Roman" w:cs="Times New Roman"/>
          <w:color w:val="000000"/>
          <w:sz w:val="26"/>
          <w:szCs w:val="26"/>
          <w:u w:val="single"/>
          <w:lang w:eastAsia="es-AR"/>
        </w:rPr>
        <w:t xml:space="preserve">COLOCACION DE CINTAS </w:t>
      </w:r>
      <w:r w:rsidR="006120CF">
        <w:rPr>
          <w:rFonts w:eastAsia="Times New Roman" w:cs="Times New Roman"/>
          <w:color w:val="000000"/>
          <w:sz w:val="26"/>
          <w:szCs w:val="26"/>
          <w:u w:val="single"/>
          <w:lang w:eastAsia="es-AR"/>
        </w:rPr>
        <w:t>RETRO</w:t>
      </w:r>
      <w:r w:rsidRPr="00601979">
        <w:rPr>
          <w:rFonts w:eastAsia="Times New Roman" w:cs="Times New Roman"/>
          <w:color w:val="000000"/>
          <w:sz w:val="26"/>
          <w:szCs w:val="26"/>
          <w:u w:val="single"/>
          <w:lang w:eastAsia="es-AR"/>
        </w:rPr>
        <w:t>REF</w:t>
      </w:r>
      <w:r w:rsidR="006120CF">
        <w:rPr>
          <w:rFonts w:eastAsia="Times New Roman" w:cs="Times New Roman"/>
          <w:color w:val="000000"/>
          <w:sz w:val="26"/>
          <w:szCs w:val="26"/>
          <w:u w:val="single"/>
          <w:lang w:eastAsia="es-AR"/>
        </w:rPr>
        <w:t>LECTANTES</w:t>
      </w:r>
      <w:r w:rsidRPr="00601979">
        <w:rPr>
          <w:rFonts w:eastAsia="Times New Roman" w:cs="Times New Roman"/>
          <w:color w:val="000000"/>
          <w:sz w:val="26"/>
          <w:szCs w:val="26"/>
          <w:u w:val="single"/>
          <w:lang w:eastAsia="es-AR"/>
        </w:rPr>
        <w:t xml:space="preserve"> PE</w:t>
      </w:r>
      <w:r w:rsidR="006120CF">
        <w:rPr>
          <w:rFonts w:eastAsia="Times New Roman" w:cs="Times New Roman"/>
          <w:color w:val="000000"/>
          <w:sz w:val="26"/>
          <w:szCs w:val="26"/>
          <w:u w:val="single"/>
          <w:lang w:eastAsia="es-AR"/>
        </w:rPr>
        <w:t>R</w:t>
      </w:r>
      <w:r w:rsidRPr="00601979">
        <w:rPr>
          <w:rFonts w:eastAsia="Times New Roman" w:cs="Times New Roman"/>
          <w:color w:val="000000"/>
          <w:sz w:val="26"/>
          <w:szCs w:val="26"/>
          <w:u w:val="single"/>
          <w:lang w:eastAsia="es-AR"/>
        </w:rPr>
        <w:t>IMETRALES</w:t>
      </w:r>
    </w:p>
    <w:p w:rsidR="004D6A7F" w:rsidRDefault="004D6A7F" w:rsidP="004D6A7F">
      <w:pPr>
        <w:spacing w:before="100" w:beforeAutospacing="1" w:after="100" w:afterAutospacing="1" w:line="210" w:lineRule="atLeast"/>
        <w:jc w:val="both"/>
        <w:rPr>
          <w:rFonts w:eastAsia="Times New Roman" w:cs="Times New Roman"/>
          <w:color w:val="000000"/>
          <w:sz w:val="26"/>
          <w:szCs w:val="26"/>
          <w:lang w:eastAsia="es-AR"/>
        </w:rPr>
      </w:pPr>
      <w:r w:rsidRPr="00223206">
        <w:rPr>
          <w:rFonts w:eastAsia="Times New Roman" w:cs="Times New Roman"/>
          <w:b/>
          <w:color w:val="000000"/>
          <w:sz w:val="26"/>
          <w:szCs w:val="26"/>
          <w:lang w:eastAsia="es-AR"/>
        </w:rPr>
        <w:t>Art.2°</w:t>
      </w:r>
      <w:r w:rsidRPr="00223206">
        <w:rPr>
          <w:rFonts w:eastAsia="Times New Roman" w:cs="Times New Roman"/>
          <w:color w:val="000000"/>
          <w:sz w:val="26"/>
          <w:szCs w:val="26"/>
          <w:lang w:eastAsia="es-AR"/>
        </w:rPr>
        <w:t>:</w:t>
      </w:r>
      <w:r w:rsidRPr="004D6A7F">
        <w:rPr>
          <w:rFonts w:eastAsia="Times New Roman" w:cs="Times New Roman"/>
          <w:color w:val="000000"/>
          <w:sz w:val="26"/>
          <w:szCs w:val="26"/>
          <w:lang w:eastAsia="es-AR"/>
        </w:rPr>
        <w:t xml:space="preserve">  </w:t>
      </w:r>
      <w:r w:rsidR="007860B2" w:rsidRPr="00BA2520">
        <w:rPr>
          <w:rFonts w:eastAsia="Times New Roman" w:cs="Times New Roman"/>
          <w:b/>
          <w:color w:val="000000"/>
          <w:sz w:val="26"/>
          <w:szCs w:val="26"/>
          <w:lang w:eastAsia="es-AR"/>
        </w:rPr>
        <w:t>Colóquese</w:t>
      </w:r>
      <w:r w:rsidR="007860B2">
        <w:rPr>
          <w:rFonts w:eastAsia="Times New Roman" w:cs="Times New Roman"/>
          <w:color w:val="000000"/>
          <w:sz w:val="26"/>
          <w:szCs w:val="26"/>
          <w:lang w:eastAsia="es-AR"/>
        </w:rPr>
        <w:t xml:space="preserve"> a</w:t>
      </w:r>
      <w:r w:rsidRPr="004D6A7F">
        <w:rPr>
          <w:rFonts w:eastAsia="Times New Roman" w:cs="Times New Roman"/>
          <w:color w:val="000000"/>
          <w:sz w:val="26"/>
          <w:szCs w:val="26"/>
          <w:lang w:eastAsia="es-AR"/>
        </w:rPr>
        <w:t xml:space="preserve"> todos los vehículos de servicio de transporte</w:t>
      </w:r>
      <w:r w:rsidR="00601979">
        <w:rPr>
          <w:rFonts w:eastAsia="Times New Roman" w:cs="Times New Roman"/>
          <w:color w:val="000000"/>
          <w:sz w:val="26"/>
          <w:szCs w:val="26"/>
          <w:lang w:eastAsia="es-AR"/>
        </w:rPr>
        <w:t xml:space="preserve"> de pasajeros y/o de carga </w:t>
      </w:r>
      <w:r w:rsidRPr="004D6A7F">
        <w:rPr>
          <w:rFonts w:eastAsia="Times New Roman" w:cs="Times New Roman"/>
          <w:color w:val="000000"/>
          <w:sz w:val="26"/>
          <w:szCs w:val="26"/>
          <w:lang w:eastAsia="es-AR"/>
        </w:rPr>
        <w:t xml:space="preserve"> una franja regular o una serie de franjas de material retro reflectante colocadas de tal manera que se identifiquen el contorno, o en su defecto, la longitud y  a</w:t>
      </w:r>
      <w:r w:rsidR="006120CF">
        <w:rPr>
          <w:rFonts w:eastAsia="Times New Roman" w:cs="Times New Roman"/>
          <w:color w:val="000000"/>
          <w:sz w:val="26"/>
          <w:szCs w:val="26"/>
          <w:lang w:eastAsia="es-AR"/>
        </w:rPr>
        <w:t>n</w:t>
      </w:r>
      <w:r w:rsidRPr="004D6A7F">
        <w:rPr>
          <w:rFonts w:eastAsia="Times New Roman" w:cs="Times New Roman"/>
          <w:color w:val="000000"/>
          <w:sz w:val="26"/>
          <w:szCs w:val="26"/>
          <w:lang w:eastAsia="es-AR"/>
        </w:rPr>
        <w:t>chura total de la parte trasera y de las partes laterales del vehículo motor.</w:t>
      </w:r>
    </w:p>
    <w:p w:rsidR="00601979" w:rsidRPr="00601979" w:rsidRDefault="00601979" w:rsidP="00876B6D">
      <w:pPr>
        <w:spacing w:before="100" w:beforeAutospacing="1" w:after="100" w:afterAutospacing="1" w:line="210" w:lineRule="atLeast"/>
        <w:jc w:val="center"/>
        <w:rPr>
          <w:rFonts w:eastAsia="Times New Roman" w:cs="Times New Roman"/>
          <w:color w:val="000000"/>
          <w:sz w:val="26"/>
          <w:szCs w:val="26"/>
          <w:u w:val="single"/>
          <w:lang w:eastAsia="es-AR"/>
        </w:rPr>
      </w:pPr>
      <w:r w:rsidRPr="00601979">
        <w:rPr>
          <w:rFonts w:eastAsia="Times New Roman" w:cs="Times New Roman"/>
          <w:color w:val="000000"/>
          <w:sz w:val="26"/>
          <w:szCs w:val="26"/>
          <w:u w:val="single"/>
          <w:lang w:eastAsia="es-AR"/>
        </w:rPr>
        <w:t>VEHICULOS COMPRENDIDOS</w:t>
      </w:r>
    </w:p>
    <w:p w:rsidR="00601979" w:rsidRDefault="004D6A7F" w:rsidP="004D6A7F">
      <w:pPr>
        <w:spacing w:before="100" w:beforeAutospacing="1" w:after="100" w:afterAutospacing="1" w:line="210" w:lineRule="atLeast"/>
        <w:jc w:val="both"/>
        <w:rPr>
          <w:rFonts w:eastAsia="Times New Roman" w:cs="Times New Roman"/>
          <w:color w:val="000000"/>
          <w:sz w:val="26"/>
          <w:szCs w:val="26"/>
          <w:lang w:eastAsia="es-AR"/>
        </w:rPr>
      </w:pPr>
      <w:r w:rsidRPr="00223206">
        <w:rPr>
          <w:rFonts w:eastAsia="Times New Roman" w:cs="Times New Roman"/>
          <w:b/>
          <w:color w:val="000000"/>
          <w:sz w:val="26"/>
          <w:szCs w:val="26"/>
          <w:lang w:eastAsia="es-AR"/>
        </w:rPr>
        <w:t>Art.3°</w:t>
      </w:r>
      <w:r w:rsidRPr="00223206">
        <w:rPr>
          <w:rFonts w:eastAsia="Times New Roman" w:cs="Times New Roman"/>
          <w:color w:val="000000"/>
          <w:sz w:val="26"/>
          <w:szCs w:val="26"/>
          <w:lang w:eastAsia="es-AR"/>
        </w:rPr>
        <w:t>:</w:t>
      </w:r>
      <w:r w:rsidR="00601979">
        <w:rPr>
          <w:rFonts w:eastAsia="Times New Roman" w:cs="Times New Roman"/>
          <w:color w:val="000000"/>
          <w:sz w:val="26"/>
          <w:szCs w:val="26"/>
          <w:lang w:eastAsia="es-AR"/>
        </w:rPr>
        <w:t xml:space="preserve"> Estarán alcanzados por la presente ley los vehículos de la Categoria</w:t>
      </w:r>
      <w:r w:rsidR="00601979" w:rsidRPr="00601979">
        <w:rPr>
          <w:rFonts w:eastAsia="Times New Roman" w:cs="Times New Roman"/>
          <w:color w:val="000000"/>
          <w:sz w:val="26"/>
          <w:szCs w:val="26"/>
          <w:lang w:eastAsia="es-AR"/>
        </w:rPr>
        <w:t xml:space="preserve"> </w:t>
      </w:r>
      <w:r w:rsidR="00601979" w:rsidRPr="004D6A7F">
        <w:rPr>
          <w:rFonts w:eastAsia="Times New Roman" w:cs="Times New Roman"/>
          <w:color w:val="000000"/>
          <w:sz w:val="26"/>
          <w:szCs w:val="26"/>
          <w:lang w:eastAsia="es-AR"/>
        </w:rPr>
        <w:t>M, N y O</w:t>
      </w:r>
      <w:r w:rsidR="006120CF">
        <w:rPr>
          <w:rFonts w:eastAsia="Times New Roman" w:cs="Times New Roman"/>
          <w:color w:val="000000"/>
          <w:sz w:val="26"/>
          <w:szCs w:val="26"/>
          <w:lang w:eastAsia="es-AR"/>
        </w:rPr>
        <w:t xml:space="preserve"> en todas sus clases,</w:t>
      </w:r>
      <w:r w:rsidR="00601979" w:rsidRPr="004D6A7F">
        <w:rPr>
          <w:rFonts w:eastAsia="Times New Roman" w:cs="Times New Roman"/>
          <w:color w:val="000000"/>
          <w:sz w:val="26"/>
          <w:szCs w:val="26"/>
          <w:lang w:eastAsia="es-AR"/>
        </w:rPr>
        <w:t xml:space="preserve"> </w:t>
      </w:r>
      <w:r w:rsidR="00876B6D">
        <w:rPr>
          <w:rFonts w:eastAsia="Times New Roman" w:cs="Times New Roman"/>
          <w:color w:val="000000"/>
          <w:sz w:val="26"/>
          <w:szCs w:val="26"/>
          <w:lang w:eastAsia="es-AR"/>
        </w:rPr>
        <w:t>comprendidos</w:t>
      </w:r>
      <w:r w:rsidR="00601979">
        <w:rPr>
          <w:rFonts w:eastAsia="Times New Roman" w:cs="Times New Roman"/>
          <w:color w:val="000000"/>
          <w:sz w:val="26"/>
          <w:szCs w:val="26"/>
          <w:lang w:eastAsia="es-AR"/>
        </w:rPr>
        <w:t xml:space="preserve"> en </w:t>
      </w:r>
      <w:r w:rsidR="006120CF">
        <w:rPr>
          <w:rFonts w:eastAsia="Times New Roman" w:cs="Times New Roman"/>
          <w:color w:val="000000"/>
          <w:sz w:val="26"/>
          <w:szCs w:val="26"/>
          <w:lang w:eastAsia="es-AR"/>
        </w:rPr>
        <w:t>el decreto 779/95, Anexo I, Reglamentario de la</w:t>
      </w:r>
      <w:r w:rsidR="00601979">
        <w:rPr>
          <w:rFonts w:eastAsia="Times New Roman" w:cs="Times New Roman"/>
          <w:color w:val="000000"/>
          <w:sz w:val="26"/>
          <w:szCs w:val="26"/>
          <w:lang w:eastAsia="es-AR"/>
        </w:rPr>
        <w:t xml:space="preserve"> ley 24449, </w:t>
      </w:r>
      <w:r w:rsidR="00114F98">
        <w:rPr>
          <w:rFonts w:eastAsia="Times New Roman" w:cs="Times New Roman"/>
          <w:color w:val="000000"/>
          <w:sz w:val="26"/>
          <w:szCs w:val="26"/>
          <w:lang w:eastAsia="es-AR"/>
        </w:rPr>
        <w:t>v</w:t>
      </w:r>
      <w:r w:rsidR="00601979">
        <w:rPr>
          <w:rFonts w:eastAsia="Times New Roman" w:cs="Times New Roman"/>
          <w:color w:val="000000"/>
          <w:sz w:val="26"/>
          <w:szCs w:val="26"/>
          <w:lang w:eastAsia="es-AR"/>
        </w:rPr>
        <w:t>igente en nuestra provincia por adhesión de la ley 6836.-</w:t>
      </w:r>
    </w:p>
    <w:p w:rsidR="00601979" w:rsidRPr="00601979" w:rsidRDefault="00601979" w:rsidP="00876B6D">
      <w:pPr>
        <w:spacing w:before="100" w:beforeAutospacing="1" w:after="100" w:afterAutospacing="1" w:line="210" w:lineRule="atLeast"/>
        <w:jc w:val="center"/>
        <w:rPr>
          <w:rFonts w:eastAsia="Times New Roman" w:cs="Times New Roman"/>
          <w:color w:val="000000"/>
          <w:sz w:val="26"/>
          <w:szCs w:val="26"/>
          <w:u w:val="single"/>
          <w:lang w:eastAsia="es-AR"/>
        </w:rPr>
      </w:pPr>
      <w:r w:rsidRPr="00601979">
        <w:rPr>
          <w:rFonts w:eastAsia="Times New Roman" w:cs="Times New Roman"/>
          <w:color w:val="000000"/>
          <w:sz w:val="26"/>
          <w:szCs w:val="26"/>
          <w:u w:val="single"/>
          <w:lang w:eastAsia="es-AR"/>
        </w:rPr>
        <w:t>TRAN</w:t>
      </w:r>
      <w:r w:rsidR="006120CF">
        <w:rPr>
          <w:rFonts w:eastAsia="Times New Roman" w:cs="Times New Roman"/>
          <w:color w:val="000000"/>
          <w:sz w:val="26"/>
          <w:szCs w:val="26"/>
          <w:u w:val="single"/>
          <w:lang w:eastAsia="es-AR"/>
        </w:rPr>
        <w:t>S</w:t>
      </w:r>
      <w:r w:rsidRPr="00601979">
        <w:rPr>
          <w:rFonts w:eastAsia="Times New Roman" w:cs="Times New Roman"/>
          <w:color w:val="000000"/>
          <w:sz w:val="26"/>
          <w:szCs w:val="26"/>
          <w:u w:val="single"/>
          <w:lang w:eastAsia="es-AR"/>
        </w:rPr>
        <w:t>PORTE DE CAÑA DE AZUCAR</w:t>
      </w:r>
    </w:p>
    <w:p w:rsidR="00601979" w:rsidRDefault="00601979" w:rsidP="004D6A7F">
      <w:pPr>
        <w:spacing w:before="100" w:beforeAutospacing="1" w:after="100" w:afterAutospacing="1" w:line="210" w:lineRule="atLeast"/>
        <w:jc w:val="both"/>
        <w:rPr>
          <w:rFonts w:eastAsia="Times New Roman" w:cs="Times New Roman"/>
          <w:color w:val="000000"/>
          <w:sz w:val="26"/>
          <w:szCs w:val="26"/>
          <w:lang w:eastAsia="es-AR"/>
        </w:rPr>
      </w:pPr>
      <w:r>
        <w:rPr>
          <w:rFonts w:eastAsia="Times New Roman" w:cs="Times New Roman"/>
          <w:b/>
          <w:color w:val="000000"/>
          <w:sz w:val="26"/>
          <w:szCs w:val="26"/>
          <w:lang w:eastAsia="es-AR"/>
        </w:rPr>
        <w:t xml:space="preserve">Art. </w:t>
      </w:r>
      <w:r w:rsidR="006120CF">
        <w:rPr>
          <w:rFonts w:eastAsia="Times New Roman" w:cs="Times New Roman"/>
          <w:b/>
          <w:color w:val="000000"/>
          <w:sz w:val="26"/>
          <w:szCs w:val="26"/>
          <w:lang w:eastAsia="es-AR"/>
        </w:rPr>
        <w:t>4</w:t>
      </w:r>
      <w:r w:rsidRPr="00223206">
        <w:rPr>
          <w:rFonts w:eastAsia="Times New Roman" w:cs="Times New Roman"/>
          <w:b/>
          <w:color w:val="000000"/>
          <w:sz w:val="26"/>
          <w:szCs w:val="26"/>
          <w:lang w:eastAsia="es-AR"/>
        </w:rPr>
        <w:t>°</w:t>
      </w:r>
      <w:r w:rsidRPr="00223206">
        <w:rPr>
          <w:rFonts w:eastAsia="Times New Roman" w:cs="Times New Roman"/>
          <w:color w:val="000000"/>
          <w:sz w:val="26"/>
          <w:szCs w:val="26"/>
          <w:lang w:eastAsia="es-AR"/>
        </w:rPr>
        <w:t xml:space="preserve">: </w:t>
      </w:r>
      <w:r w:rsidRPr="004D6A7F">
        <w:rPr>
          <w:rFonts w:eastAsia="Times New Roman" w:cs="Times New Roman"/>
          <w:color w:val="000000"/>
          <w:sz w:val="26"/>
          <w:szCs w:val="26"/>
          <w:lang w:eastAsia="es-AR"/>
        </w:rPr>
        <w:t xml:space="preserve">Dicha </w:t>
      </w:r>
      <w:r w:rsidR="006120CF">
        <w:rPr>
          <w:rFonts w:eastAsia="Times New Roman" w:cs="Times New Roman"/>
          <w:color w:val="000000"/>
          <w:sz w:val="26"/>
          <w:szCs w:val="26"/>
          <w:lang w:eastAsia="es-AR"/>
        </w:rPr>
        <w:t>obligación</w:t>
      </w:r>
      <w:r w:rsidRPr="004D6A7F">
        <w:rPr>
          <w:rFonts w:eastAsia="Times New Roman" w:cs="Times New Roman"/>
          <w:color w:val="000000"/>
          <w:sz w:val="26"/>
          <w:szCs w:val="26"/>
          <w:lang w:eastAsia="es-AR"/>
        </w:rPr>
        <w:t xml:space="preserve"> también tendrá vigencia sobre los vehículos de transporte de caña</w:t>
      </w:r>
      <w:r>
        <w:rPr>
          <w:rFonts w:eastAsia="Times New Roman" w:cs="Times New Roman"/>
          <w:color w:val="000000"/>
          <w:sz w:val="26"/>
          <w:szCs w:val="26"/>
          <w:lang w:eastAsia="es-AR"/>
        </w:rPr>
        <w:t xml:space="preserve"> de </w:t>
      </w:r>
      <w:r w:rsidR="00876B6D">
        <w:rPr>
          <w:rFonts w:eastAsia="Times New Roman" w:cs="Times New Roman"/>
          <w:color w:val="000000"/>
          <w:sz w:val="26"/>
          <w:szCs w:val="26"/>
          <w:lang w:eastAsia="es-AR"/>
        </w:rPr>
        <w:t>azúcar</w:t>
      </w:r>
      <w:r w:rsidRPr="004D6A7F">
        <w:rPr>
          <w:rFonts w:eastAsia="Times New Roman" w:cs="Times New Roman"/>
          <w:color w:val="000000"/>
          <w:sz w:val="26"/>
          <w:szCs w:val="26"/>
          <w:lang w:eastAsia="es-AR"/>
        </w:rPr>
        <w:t xml:space="preserve"> que están previstos el Decreto N° 1160/3 (M.P)</w:t>
      </w:r>
      <w:r>
        <w:rPr>
          <w:rFonts w:eastAsia="Times New Roman" w:cs="Times New Roman"/>
          <w:color w:val="000000"/>
          <w:sz w:val="26"/>
          <w:szCs w:val="26"/>
          <w:lang w:eastAsia="es-AR"/>
        </w:rPr>
        <w:t>.-</w:t>
      </w:r>
    </w:p>
    <w:p w:rsidR="00876B6D" w:rsidRDefault="00876B6D" w:rsidP="00876B6D">
      <w:pPr>
        <w:spacing w:before="100" w:beforeAutospacing="1" w:after="100" w:afterAutospacing="1" w:line="210" w:lineRule="atLeast"/>
        <w:jc w:val="center"/>
        <w:rPr>
          <w:rFonts w:eastAsia="Times New Roman" w:cs="Times New Roman"/>
          <w:color w:val="000000"/>
          <w:sz w:val="26"/>
          <w:szCs w:val="26"/>
          <w:lang w:eastAsia="es-AR"/>
        </w:rPr>
      </w:pPr>
      <w:r w:rsidRPr="00876B6D">
        <w:rPr>
          <w:rFonts w:eastAsia="Times New Roman" w:cs="Times New Roman"/>
          <w:color w:val="000000"/>
          <w:sz w:val="26"/>
          <w:szCs w:val="26"/>
          <w:u w:val="single"/>
          <w:lang w:eastAsia="es-AR"/>
        </w:rPr>
        <w:t>VERIFICACION TECNICA VEHICULAR</w:t>
      </w:r>
      <w:r>
        <w:rPr>
          <w:rFonts w:eastAsia="Times New Roman" w:cs="Times New Roman"/>
          <w:color w:val="000000"/>
          <w:sz w:val="26"/>
          <w:szCs w:val="26"/>
          <w:lang w:eastAsia="es-AR"/>
        </w:rPr>
        <w:t>:</w:t>
      </w:r>
    </w:p>
    <w:p w:rsidR="00876B6D" w:rsidRDefault="00876B6D" w:rsidP="004D6A7F">
      <w:pPr>
        <w:spacing w:before="100" w:beforeAutospacing="1" w:after="100" w:afterAutospacing="1" w:line="210" w:lineRule="atLeast"/>
        <w:jc w:val="both"/>
        <w:rPr>
          <w:rFonts w:eastAsia="Times New Roman" w:cs="Times New Roman"/>
          <w:color w:val="000000"/>
          <w:sz w:val="26"/>
          <w:szCs w:val="26"/>
          <w:lang w:eastAsia="es-AR"/>
        </w:rPr>
      </w:pPr>
      <w:r w:rsidRPr="006120CF">
        <w:rPr>
          <w:rFonts w:eastAsia="Times New Roman" w:cs="Times New Roman"/>
          <w:b/>
          <w:color w:val="000000"/>
          <w:sz w:val="26"/>
          <w:szCs w:val="26"/>
          <w:lang w:eastAsia="es-AR"/>
        </w:rPr>
        <w:t>Art.</w:t>
      </w:r>
      <w:r w:rsidR="006120CF">
        <w:rPr>
          <w:rFonts w:eastAsia="Times New Roman" w:cs="Times New Roman"/>
          <w:b/>
          <w:color w:val="000000"/>
          <w:sz w:val="26"/>
          <w:szCs w:val="26"/>
          <w:lang w:eastAsia="es-AR"/>
        </w:rPr>
        <w:t>5</w:t>
      </w:r>
      <w:r w:rsidRPr="006120CF">
        <w:rPr>
          <w:rFonts w:eastAsia="Times New Roman" w:cs="Times New Roman"/>
          <w:b/>
          <w:color w:val="000000"/>
          <w:sz w:val="26"/>
          <w:szCs w:val="26"/>
          <w:lang w:eastAsia="es-AR"/>
        </w:rPr>
        <w:t>°:</w:t>
      </w:r>
      <w:r>
        <w:rPr>
          <w:rFonts w:eastAsia="Times New Roman" w:cs="Times New Roman"/>
          <w:color w:val="000000"/>
          <w:sz w:val="26"/>
          <w:szCs w:val="26"/>
          <w:lang w:eastAsia="es-AR"/>
        </w:rPr>
        <w:t xml:space="preserve"> La revisión técnica vehicular deberá controlar el cumplimiento de la presente ley, sin lo cual no se otorgara la misma.-</w:t>
      </w:r>
    </w:p>
    <w:p w:rsidR="00876B6D" w:rsidRDefault="00876B6D" w:rsidP="00876B6D">
      <w:pPr>
        <w:spacing w:before="100" w:beforeAutospacing="1" w:after="100" w:afterAutospacing="1" w:line="210" w:lineRule="atLeast"/>
        <w:jc w:val="center"/>
        <w:rPr>
          <w:rFonts w:eastAsia="Times New Roman" w:cs="Times New Roman"/>
          <w:color w:val="000000"/>
          <w:sz w:val="26"/>
          <w:szCs w:val="26"/>
          <w:lang w:eastAsia="es-AR"/>
        </w:rPr>
      </w:pPr>
      <w:r w:rsidRPr="00876B6D">
        <w:rPr>
          <w:rFonts w:eastAsia="Times New Roman" w:cs="Times New Roman"/>
          <w:color w:val="000000"/>
          <w:sz w:val="26"/>
          <w:szCs w:val="26"/>
          <w:u w:val="single"/>
          <w:lang w:eastAsia="es-AR"/>
        </w:rPr>
        <w:t>AUTORIDAD DE APLICACIÓN Y SU CUMPLIMIENTO</w:t>
      </w:r>
      <w:r>
        <w:rPr>
          <w:rFonts w:eastAsia="Times New Roman" w:cs="Times New Roman"/>
          <w:color w:val="000000"/>
          <w:sz w:val="26"/>
          <w:szCs w:val="26"/>
          <w:lang w:eastAsia="es-AR"/>
        </w:rPr>
        <w:t>:</w:t>
      </w:r>
    </w:p>
    <w:p w:rsidR="00876B6D" w:rsidRDefault="00876B6D" w:rsidP="004D6A7F">
      <w:pPr>
        <w:spacing w:before="100" w:beforeAutospacing="1" w:after="100" w:afterAutospacing="1" w:line="210" w:lineRule="atLeast"/>
        <w:jc w:val="both"/>
        <w:rPr>
          <w:rFonts w:eastAsia="Times New Roman" w:cs="Times New Roman"/>
          <w:color w:val="000000"/>
          <w:sz w:val="26"/>
          <w:szCs w:val="26"/>
          <w:lang w:eastAsia="es-AR"/>
        </w:rPr>
      </w:pPr>
      <w:r w:rsidRPr="006120CF">
        <w:rPr>
          <w:rFonts w:eastAsia="Times New Roman" w:cs="Times New Roman"/>
          <w:b/>
          <w:color w:val="000000"/>
          <w:sz w:val="26"/>
          <w:szCs w:val="26"/>
          <w:lang w:eastAsia="es-AR"/>
        </w:rPr>
        <w:t xml:space="preserve">Art </w:t>
      </w:r>
      <w:r w:rsidR="006120CF" w:rsidRPr="006120CF">
        <w:rPr>
          <w:rFonts w:eastAsia="Times New Roman" w:cs="Times New Roman"/>
          <w:b/>
          <w:color w:val="000000"/>
          <w:sz w:val="26"/>
          <w:szCs w:val="26"/>
          <w:lang w:eastAsia="es-AR"/>
        </w:rPr>
        <w:t>6</w:t>
      </w:r>
      <w:r w:rsidRPr="006120CF">
        <w:rPr>
          <w:rFonts w:eastAsia="Times New Roman" w:cs="Times New Roman"/>
          <w:b/>
          <w:color w:val="000000"/>
          <w:sz w:val="26"/>
          <w:szCs w:val="26"/>
          <w:lang w:eastAsia="es-AR"/>
        </w:rPr>
        <w:t>°:</w:t>
      </w:r>
      <w:r>
        <w:rPr>
          <w:rFonts w:eastAsia="Times New Roman" w:cs="Times New Roman"/>
          <w:color w:val="000000"/>
          <w:sz w:val="26"/>
          <w:szCs w:val="26"/>
          <w:lang w:eastAsia="es-AR"/>
        </w:rPr>
        <w:t xml:space="preserve"> La autoridad de aplicación de la ley 6836 </w:t>
      </w:r>
      <w:r w:rsidR="006120CF">
        <w:rPr>
          <w:rFonts w:eastAsia="Times New Roman" w:cs="Times New Roman"/>
          <w:color w:val="000000"/>
          <w:sz w:val="26"/>
          <w:szCs w:val="26"/>
          <w:lang w:eastAsia="es-AR"/>
        </w:rPr>
        <w:t>será</w:t>
      </w:r>
      <w:r>
        <w:rPr>
          <w:rFonts w:eastAsia="Times New Roman" w:cs="Times New Roman"/>
          <w:color w:val="000000"/>
          <w:sz w:val="26"/>
          <w:szCs w:val="26"/>
          <w:lang w:eastAsia="es-AR"/>
        </w:rPr>
        <w:t xml:space="preserve"> la que ejercerá el control del cumplimiento de la presente ley.-</w:t>
      </w:r>
    </w:p>
    <w:p w:rsidR="00601979" w:rsidRPr="00601979" w:rsidRDefault="00601979" w:rsidP="006120CF">
      <w:pPr>
        <w:spacing w:before="100" w:beforeAutospacing="1" w:after="100" w:afterAutospacing="1" w:line="210" w:lineRule="atLeast"/>
        <w:jc w:val="center"/>
        <w:rPr>
          <w:rFonts w:eastAsia="Times New Roman" w:cs="Times New Roman"/>
          <w:color w:val="000000"/>
          <w:sz w:val="26"/>
          <w:szCs w:val="26"/>
          <w:u w:val="single"/>
          <w:lang w:eastAsia="es-AR"/>
        </w:rPr>
      </w:pPr>
      <w:r w:rsidRPr="00601979">
        <w:rPr>
          <w:rFonts w:eastAsia="Times New Roman" w:cs="Times New Roman"/>
          <w:color w:val="000000"/>
          <w:sz w:val="26"/>
          <w:szCs w:val="26"/>
          <w:u w:val="single"/>
          <w:lang w:eastAsia="es-AR"/>
        </w:rPr>
        <w:t>DISPOS</w:t>
      </w:r>
      <w:r w:rsidR="006120CF">
        <w:rPr>
          <w:rFonts w:eastAsia="Times New Roman" w:cs="Times New Roman"/>
          <w:color w:val="000000"/>
          <w:sz w:val="26"/>
          <w:szCs w:val="26"/>
          <w:u w:val="single"/>
          <w:lang w:eastAsia="es-AR"/>
        </w:rPr>
        <w:t>I</w:t>
      </w:r>
      <w:r w:rsidRPr="00601979">
        <w:rPr>
          <w:rFonts w:eastAsia="Times New Roman" w:cs="Times New Roman"/>
          <w:color w:val="000000"/>
          <w:sz w:val="26"/>
          <w:szCs w:val="26"/>
          <w:u w:val="single"/>
          <w:lang w:eastAsia="es-AR"/>
        </w:rPr>
        <w:t>CIONES COMPLEMENTARIAS:</w:t>
      </w:r>
    </w:p>
    <w:p w:rsidR="004D6A7F" w:rsidRDefault="00601979" w:rsidP="004D6A7F">
      <w:pPr>
        <w:spacing w:before="100" w:beforeAutospacing="1" w:after="100" w:afterAutospacing="1" w:line="210" w:lineRule="atLeast"/>
        <w:jc w:val="both"/>
        <w:rPr>
          <w:rFonts w:eastAsia="Times New Roman" w:cs="Times New Roman"/>
          <w:color w:val="000000"/>
          <w:sz w:val="26"/>
          <w:szCs w:val="26"/>
          <w:lang w:eastAsia="es-AR"/>
        </w:rPr>
      </w:pPr>
      <w:r w:rsidRPr="006120CF">
        <w:rPr>
          <w:rFonts w:eastAsia="Times New Roman" w:cs="Times New Roman"/>
          <w:b/>
          <w:color w:val="000000"/>
          <w:sz w:val="26"/>
          <w:szCs w:val="26"/>
          <w:lang w:eastAsia="es-AR"/>
        </w:rPr>
        <w:t xml:space="preserve">Art. </w:t>
      </w:r>
      <w:r w:rsidR="006120CF" w:rsidRPr="006120CF">
        <w:rPr>
          <w:rFonts w:eastAsia="Times New Roman" w:cs="Times New Roman"/>
          <w:b/>
          <w:color w:val="000000"/>
          <w:sz w:val="26"/>
          <w:szCs w:val="26"/>
          <w:lang w:eastAsia="es-AR"/>
        </w:rPr>
        <w:t>7</w:t>
      </w:r>
      <w:r w:rsidRPr="006120CF">
        <w:rPr>
          <w:rFonts w:eastAsia="Times New Roman" w:cs="Times New Roman"/>
          <w:b/>
          <w:color w:val="000000"/>
          <w:sz w:val="26"/>
          <w:szCs w:val="26"/>
          <w:lang w:eastAsia="es-AR"/>
        </w:rPr>
        <w:t>°</w:t>
      </w:r>
      <w:r>
        <w:rPr>
          <w:rFonts w:eastAsia="Times New Roman" w:cs="Times New Roman"/>
          <w:color w:val="000000"/>
          <w:sz w:val="26"/>
          <w:szCs w:val="26"/>
          <w:lang w:eastAsia="es-AR"/>
        </w:rPr>
        <w:t xml:space="preserve">: </w:t>
      </w:r>
      <w:r w:rsidR="004D6A7F" w:rsidRPr="00BA2520">
        <w:rPr>
          <w:rFonts w:eastAsia="Times New Roman" w:cs="Times New Roman"/>
          <w:b/>
          <w:color w:val="000000"/>
          <w:sz w:val="26"/>
          <w:szCs w:val="26"/>
          <w:lang w:eastAsia="es-AR"/>
        </w:rPr>
        <w:t>Apruébense</w:t>
      </w:r>
      <w:r w:rsidR="004D6A7F" w:rsidRPr="004D6A7F">
        <w:rPr>
          <w:rFonts w:eastAsia="Times New Roman" w:cs="Times New Roman"/>
          <w:color w:val="000000"/>
          <w:sz w:val="26"/>
          <w:szCs w:val="26"/>
          <w:lang w:eastAsia="es-AR"/>
        </w:rPr>
        <w:t xml:space="preserve"> las normas complementarias que deben cumplimentar los materiales aprobados, sus colores y disposición según lo establecido en el Anexo I que forma parte </w:t>
      </w:r>
      <w:r w:rsidR="004D6A7F" w:rsidRPr="004D6A7F">
        <w:rPr>
          <w:rFonts w:eastAsia="Times New Roman" w:cs="Times New Roman"/>
          <w:color w:val="000000"/>
          <w:sz w:val="26"/>
          <w:szCs w:val="26"/>
          <w:lang w:eastAsia="es-AR"/>
        </w:rPr>
        <w:lastRenderedPageBreak/>
        <w:t xml:space="preserve">integrante de la presente </w:t>
      </w:r>
      <w:r w:rsidR="00AA5AB3">
        <w:rPr>
          <w:rFonts w:eastAsia="Times New Roman" w:cs="Times New Roman"/>
          <w:color w:val="000000"/>
          <w:sz w:val="26"/>
          <w:szCs w:val="26"/>
          <w:lang w:eastAsia="es-AR"/>
        </w:rPr>
        <w:t>ley</w:t>
      </w:r>
      <w:r w:rsidR="004D6A7F" w:rsidRPr="004D6A7F">
        <w:rPr>
          <w:rFonts w:eastAsia="Times New Roman" w:cs="Times New Roman"/>
          <w:color w:val="000000"/>
          <w:sz w:val="26"/>
          <w:szCs w:val="26"/>
          <w:lang w:eastAsia="es-AR"/>
        </w:rPr>
        <w:t>.</w:t>
      </w:r>
      <w:r>
        <w:rPr>
          <w:rFonts w:eastAsia="Times New Roman" w:cs="Times New Roman"/>
          <w:color w:val="000000"/>
          <w:sz w:val="26"/>
          <w:szCs w:val="26"/>
          <w:lang w:eastAsia="es-AR"/>
        </w:rPr>
        <w:t>.-</w:t>
      </w:r>
    </w:p>
    <w:p w:rsidR="00601979" w:rsidRPr="004D6A7F" w:rsidRDefault="00601979" w:rsidP="004D6A7F">
      <w:pPr>
        <w:spacing w:before="100" w:beforeAutospacing="1" w:after="100" w:afterAutospacing="1" w:line="210" w:lineRule="atLeast"/>
        <w:jc w:val="both"/>
        <w:rPr>
          <w:rFonts w:eastAsia="Times New Roman" w:cs="Times New Roman"/>
          <w:color w:val="000000"/>
          <w:sz w:val="26"/>
          <w:szCs w:val="26"/>
          <w:lang w:eastAsia="es-AR"/>
        </w:rPr>
      </w:pPr>
      <w:r w:rsidRPr="006120CF">
        <w:rPr>
          <w:rFonts w:eastAsia="Times New Roman" w:cs="Times New Roman"/>
          <w:b/>
          <w:color w:val="000000"/>
          <w:sz w:val="26"/>
          <w:szCs w:val="26"/>
          <w:lang w:eastAsia="es-AR"/>
        </w:rPr>
        <w:t xml:space="preserve">Art. </w:t>
      </w:r>
      <w:r w:rsidR="006120CF" w:rsidRPr="006120CF">
        <w:rPr>
          <w:rFonts w:eastAsia="Times New Roman" w:cs="Times New Roman"/>
          <w:b/>
          <w:color w:val="000000"/>
          <w:sz w:val="26"/>
          <w:szCs w:val="26"/>
          <w:lang w:eastAsia="es-AR"/>
        </w:rPr>
        <w:t>8</w:t>
      </w:r>
      <w:r w:rsidRPr="006120CF">
        <w:rPr>
          <w:rFonts w:eastAsia="Times New Roman" w:cs="Times New Roman"/>
          <w:b/>
          <w:color w:val="000000"/>
          <w:sz w:val="26"/>
          <w:szCs w:val="26"/>
          <w:lang w:eastAsia="es-AR"/>
        </w:rPr>
        <w:t>°:</w:t>
      </w:r>
      <w:r>
        <w:rPr>
          <w:rFonts w:eastAsia="Times New Roman" w:cs="Times New Roman"/>
          <w:color w:val="000000"/>
          <w:sz w:val="26"/>
          <w:szCs w:val="26"/>
          <w:lang w:eastAsia="es-AR"/>
        </w:rPr>
        <w:t xml:space="preserve"> De forma.-</w:t>
      </w:r>
    </w:p>
    <w:p w:rsidR="004D6A7F" w:rsidRDefault="004D6A7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6120CF" w:rsidRPr="004D6A7F" w:rsidRDefault="006120CF" w:rsidP="004D6A7F">
      <w:pPr>
        <w:spacing w:before="100" w:beforeAutospacing="1" w:after="100" w:afterAutospacing="1" w:line="210" w:lineRule="atLeast"/>
        <w:jc w:val="both"/>
        <w:rPr>
          <w:rFonts w:eastAsia="Times New Roman" w:cs="Times New Roman"/>
          <w:color w:val="000000"/>
          <w:sz w:val="26"/>
          <w:szCs w:val="26"/>
          <w:lang w:eastAsia="es-AR"/>
        </w:rPr>
      </w:pPr>
    </w:p>
    <w:p w:rsidR="00940A25" w:rsidRDefault="00940A25" w:rsidP="00114F98">
      <w:pPr>
        <w:spacing w:before="100" w:beforeAutospacing="1" w:after="100" w:afterAutospacing="1"/>
        <w:jc w:val="center"/>
        <w:rPr>
          <w:rFonts w:eastAsia="Times New Roman" w:cs="Times New Roman"/>
          <w:color w:val="000000"/>
          <w:sz w:val="26"/>
          <w:szCs w:val="26"/>
          <w:lang w:eastAsia="es-AR"/>
        </w:rPr>
      </w:pPr>
      <w:r w:rsidRPr="00940A25">
        <w:rPr>
          <w:rFonts w:eastAsia="Times New Roman" w:cs="Times New Roman"/>
          <w:color w:val="000000"/>
          <w:sz w:val="26"/>
          <w:szCs w:val="26"/>
          <w:lang w:eastAsia="es-AR"/>
        </w:rPr>
        <w:t>ANEXO I</w:t>
      </w:r>
    </w:p>
    <w:p w:rsidR="006120CF" w:rsidRDefault="006120CF" w:rsidP="00114F98">
      <w:pPr>
        <w:spacing w:before="100" w:beforeAutospacing="1" w:after="100" w:afterAutospacing="1"/>
        <w:jc w:val="center"/>
        <w:rPr>
          <w:rFonts w:eastAsia="Times New Roman" w:cs="Times New Roman"/>
          <w:color w:val="000000"/>
          <w:sz w:val="26"/>
          <w:szCs w:val="26"/>
          <w:lang w:eastAsia="es-AR"/>
        </w:rPr>
      </w:pPr>
    </w:p>
    <w:p w:rsidR="006120CF" w:rsidRPr="00940A25" w:rsidRDefault="006120CF" w:rsidP="00114F98">
      <w:pPr>
        <w:spacing w:before="100" w:beforeAutospacing="1" w:after="100" w:afterAutospacing="1"/>
        <w:jc w:val="center"/>
        <w:rPr>
          <w:rFonts w:eastAsia="Times New Roman" w:cs="Times New Roman"/>
          <w:color w:val="000000"/>
          <w:sz w:val="26"/>
          <w:szCs w:val="26"/>
          <w:lang w:eastAsia="es-AR"/>
        </w:rPr>
      </w:pP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1. Materiales Aprobados</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Para asegurar el cumplimiento de la normativa en cuanto al nivel de retrorreflectividad de las bandas o placas retro reflectantes, estas deberán poseer un código de seguridad, que asegure el cumplimiento de la norma IRAM correspondiente. Los códigos de seguridad estarán impresos y formarán parte del sistema óptico de la placa o banda retroflectiva. La impresión no podrá realizarse sobre la superficie de la misma, ni podrá alterarse por medios físicos y/o químicos sin provocar la destrucción de la lámina retrorreflectiva.</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Dichos códigos serán los siguientes:</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Para materiales con niveles de retrorreflexión que se ajusten como mínimo a los coeficientes de la norma IRAM 3952: I. 3952/10.</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Para materiales que superan los valores de retrorreflexión especificados en las Tablas II y III de la citada norma IRAM 3952 en por lo menos dos veces: I 3952/5.</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2. Colores Aprobados</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Conforme lo establecido por los Artículos 29 y 30, inciso j) del Decreto N° 779/95 reglamentario de la Ley de Tránsito N° 24.449, para los vehículos o conjunto de vehículos de transporte se deberán utilizar los siguientes colores de placas o bandas retrorreflectivas.</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2.1. Rojo, en la parte posterior, si el vehículo posee un largo total de hasta TRECE METROS CON VEINTE CENTIMETROS (13,20 mts.).</w:t>
      </w:r>
    </w:p>
    <w:p w:rsid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2.2. Rojas y blancas con franjas a CUARENTA Y CINCO GRADOS (45°) alternados en la parte posterior para los vehículos o conjunto de vehículos de transporte que superen los TRECE METROS CON VEINTE CENTIMETROS (13,20 mts.) de largo y para las casas rodantes remolcadas, cualquiera sea su largo.</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2.3. Blancas o amarillas para los laterales.</w:t>
      </w:r>
    </w:p>
    <w:p w:rsidR="006120CF" w:rsidRDefault="006120CF" w:rsidP="00940A25">
      <w:pPr>
        <w:spacing w:before="100" w:beforeAutospacing="1" w:after="100" w:afterAutospacing="1" w:line="210" w:lineRule="atLeast"/>
        <w:rPr>
          <w:rFonts w:eastAsia="Times New Roman" w:cs="Times New Roman"/>
          <w:color w:val="000000"/>
          <w:sz w:val="26"/>
          <w:szCs w:val="26"/>
          <w:lang w:eastAsia="es-AR"/>
        </w:rPr>
      </w:pPr>
    </w:p>
    <w:p w:rsid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3. Disposición</w:t>
      </w:r>
    </w:p>
    <w:p w:rsidR="006120CF" w:rsidRDefault="006120CF" w:rsidP="00940A25">
      <w:pPr>
        <w:spacing w:before="100" w:beforeAutospacing="1" w:after="100" w:afterAutospacing="1" w:line="210" w:lineRule="atLeast"/>
        <w:rPr>
          <w:rFonts w:eastAsia="Times New Roman" w:cs="Times New Roman"/>
          <w:color w:val="000000"/>
          <w:sz w:val="26"/>
          <w:szCs w:val="26"/>
          <w:lang w:eastAsia="es-AR"/>
        </w:rPr>
      </w:pPr>
    </w:p>
    <w:p w:rsidR="006120CF" w:rsidRPr="00940A25" w:rsidRDefault="006120CF" w:rsidP="00940A25">
      <w:pPr>
        <w:spacing w:before="100" w:beforeAutospacing="1" w:after="100" w:afterAutospacing="1" w:line="210" w:lineRule="atLeast"/>
        <w:rPr>
          <w:rFonts w:eastAsia="Times New Roman" w:cs="Times New Roman"/>
          <w:color w:val="000000"/>
          <w:sz w:val="26"/>
          <w:szCs w:val="26"/>
          <w:lang w:eastAsia="es-AR"/>
        </w:rPr>
      </w:pP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3.1. Parte trasera del vehículo.</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Para todos los vehículos de servicio de transporte categoría M, N y O se colocará  una franja regular o una serie de franjas de material retrorreflectante colocadas de tal manera que se identifiquen el contorno, o en su defecto, la longitud y  achura total de la parte trasera del vehículo motor de   CIENTO CINCUENTA MILIMETROS (150 mm) de alto para los materiales que cumplen con la norma IRAM 3952 y de SETENTA Y CINCO MILIMETROS (75 mm) para los materiales que como mínimo duplican los valores de retrorreflectividad de las tablas II y III de la citada norma. Las placas o bandas se colocarán a una altura sobre el suelo que se encuentre, dentro de lo posible entre QUINIENTOS MILIMETROS  (500 mm).</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3.2. Laterales.</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Para los vehículos de servicio de transporte categoría M, N, O, las mismas serán de color, blanco o amarillo, o rojo y blanco. Se colocará  una franja regular o una serie de franjas de material retrorreflectante colocadas de tal manera que se identifiquen el contorno, o en su defecto, la longitud y  anchura total cubriendo el perímetro de los  laterales  del vehículo motor  de   CIENTO CINCUENTA MILIMETROS (150 mm) de alto para los materiales que cumplen con la norma IRAM 3952 y de SETENTA Y CINCO MILIMETROS (75 mm) para los materiales que como mínimo duplican los valores de retrorreflectividad de las tablas II y III de la citada norma. Las placas o bandas se colocarán a una altura sobre el suelo que se encuentre, dentro de lo posible entre QUINIENTOS MILIMETROS  (500 mm).</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Las bandas o placas ubicadas en el frente de los vehículos, según lo indicado en el Anexo I "Sistemas de Iluminación y señalización de vehículos automotores" del Decreto N° 779/95 se dispondrán en forma similar a los faros indicadores de posición.</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Para los vehículos categoría N 1, las bandas o placas laterales se dispondrán en forma longitudinal y continua sobre la cabina del vehículo automotor. La banda lateral se colocará, cubriendo un mínimo del TREINTA Y TRES CON TRES POR CIENTO (33,3%) de la longitud, sobre ambos laterales debiendo ubicarse de forma tal de formar una línea continúa respecto del eje longitudinal con las bandas o placas colocadas sobre la cabina.</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En los casos que no sea posible mantener la continuidad a la que se refiere el párrafo precedente, se respetará el TREINTA Y TRES CON TRES POR CIENTO (33,3%) mínimo de cobertura y la línea continua en los tracto-camiones y cabinas de chasis, tratando de ubicarlas dentro de la altura requerida.</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El ancho de estas placas o bandas será de CIEN MILIMETROS (100 mm) para los materiales que cumplen la norma IRAM 3952 y de CINCUENTA MILIMETROS (50 </w:t>
      </w:r>
      <w:r w:rsidRPr="00940A25">
        <w:rPr>
          <w:rFonts w:eastAsia="Times New Roman" w:cs="Times New Roman"/>
          <w:color w:val="000000"/>
          <w:sz w:val="26"/>
          <w:szCs w:val="26"/>
          <w:lang w:eastAsia="es-AR"/>
        </w:rPr>
        <w:lastRenderedPageBreak/>
        <w:t>mm) para los materiales que como mínimo duplican todos los valores de retrorreflectividad de las tablas II y III de la citada norma.</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Los siguientes esquemas son orientativos para la instalación</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Transporte de carga</w:t>
      </w:r>
      <w:r w:rsidRPr="00940A25">
        <w:rPr>
          <w:rFonts w:eastAsia="Times New Roman" w:cs="Times New Roman"/>
          <w:color w:val="000000"/>
          <w:sz w:val="26"/>
          <w:szCs w:val="26"/>
          <w:lang w:eastAsia="es-AR"/>
        </w:rPr>
        <w:br/>
        <w:t xml:space="preserve">Camioneta – furgoneta – furgón (Trafic, Ducato, etc.)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Categoría: N1 (hasta 3500 kg de peso max.)</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object w:dxaOrig="6759" w:dyaOrig="2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89.25pt" o:ole="">
            <v:imagedata r:id="rId6" o:title=""/>
          </v:shape>
          <o:OLEObject Type="Embed" ProgID="CorelDRAW.Graphic.13" ShapeID="_x0000_i1025" DrawAspect="Content" ObjectID="_1518970956" r:id="rId7"/>
        </w:objec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Bandas reflectivas - Norma IRAM 3952 (cantidad mínima de instalación)</w:t>
      </w:r>
      <w:r w:rsidRPr="00940A25">
        <w:rPr>
          <w:rFonts w:eastAsia="Times New Roman" w:cs="Times New Roman"/>
          <w:color w:val="000000"/>
          <w:sz w:val="26"/>
          <w:szCs w:val="26"/>
          <w:lang w:eastAsia="es-AR"/>
        </w:rPr>
        <w:br/>
        <w:t>- Traseras= opciones (3952/10 = 150 mm ò 3952/5 = 75 mm)</w:t>
      </w:r>
      <w:r w:rsidRPr="00940A25">
        <w:rPr>
          <w:rFonts w:eastAsia="Times New Roman" w:cs="Times New Roman"/>
          <w:color w:val="000000"/>
          <w:sz w:val="26"/>
          <w:szCs w:val="26"/>
          <w:lang w:eastAsia="es-AR"/>
        </w:rPr>
        <w:br/>
        <w:t>A: 2 tramos de 0,5 más de color rojo (colocar lo más cerca de los costados que sea posible)</w:t>
      </w:r>
      <w:r w:rsidRPr="00940A25">
        <w:rPr>
          <w:rFonts w:eastAsia="Times New Roman" w:cs="Times New Roman"/>
          <w:color w:val="000000"/>
          <w:sz w:val="26"/>
          <w:szCs w:val="26"/>
          <w:lang w:eastAsia="es-AR"/>
        </w:rPr>
        <w:br/>
      </w:r>
      <w:r w:rsidR="002E6C41">
        <w:rPr>
          <w:rFonts w:eastAsia="Times New Roman" w:cs="Times New Roman"/>
          <w:color w:val="000000"/>
          <w:sz w:val="26"/>
          <w:szCs w:val="26"/>
          <w:lang w:eastAsia="es-AR"/>
        </w:rPr>
        <w:t>B</w:t>
      </w:r>
      <w:r w:rsidRPr="00940A25">
        <w:rPr>
          <w:rFonts w:eastAsia="Times New Roman" w:cs="Times New Roman"/>
          <w:color w:val="000000"/>
          <w:sz w:val="26"/>
          <w:szCs w:val="26"/>
          <w:lang w:eastAsia="es-AR"/>
        </w:rPr>
        <w:t>: 1 tramo de 1,4 mts de color rojo (colocar centrado)</w:t>
      </w:r>
      <w:r w:rsidRPr="00940A25">
        <w:rPr>
          <w:rFonts w:eastAsia="Times New Roman" w:cs="Times New Roman"/>
          <w:color w:val="000000"/>
          <w:sz w:val="26"/>
          <w:szCs w:val="26"/>
          <w:lang w:eastAsia="es-AR"/>
        </w:rPr>
        <w:br/>
        <w:t>- Laterales y frente= opciones (3952/10 = 100 mm ò 3952/5 = 50 mm)</w:t>
      </w:r>
      <w:r w:rsidRPr="00940A25">
        <w:rPr>
          <w:rFonts w:eastAsia="Times New Roman" w:cs="Times New Roman"/>
          <w:color w:val="000000"/>
          <w:sz w:val="26"/>
          <w:szCs w:val="26"/>
          <w:lang w:eastAsia="es-AR"/>
        </w:rPr>
        <w:br/>
        <w:t>en los laterales cubrir 33 % del largo de color blanco ò amarillo ò rojo-blanco (a 90º)</w:t>
      </w:r>
      <w:r w:rsidRPr="00940A25">
        <w:rPr>
          <w:rFonts w:eastAsia="Times New Roman" w:cs="Times New Roman"/>
          <w:color w:val="000000"/>
          <w:sz w:val="26"/>
          <w:szCs w:val="26"/>
          <w:lang w:eastAsia="es-AR"/>
        </w:rPr>
        <w:br/>
        <w:t>en el frente cubrir el 33 % del ancho de color blanco ò amarillo</w:t>
      </w:r>
      <w:r w:rsidRPr="00940A25">
        <w:rPr>
          <w:rFonts w:eastAsia="Times New Roman" w:cs="Times New Roman"/>
          <w:color w:val="000000"/>
          <w:sz w:val="26"/>
          <w:szCs w:val="26"/>
          <w:lang w:eastAsia="es-AR"/>
        </w:rPr>
        <w:br/>
        <w:t>Circulo de velocidad máxima</w:t>
      </w:r>
      <w:r w:rsidRPr="00940A25">
        <w:rPr>
          <w:rFonts w:eastAsia="Times New Roman" w:cs="Times New Roman"/>
          <w:color w:val="000000"/>
          <w:sz w:val="26"/>
          <w:szCs w:val="26"/>
          <w:lang w:eastAsia="es-AR"/>
        </w:rPr>
        <w:br/>
        <w:t>Blanco reflectivo (IRAM 3952) y números negros sin el agregado de otras leyendas o bordes.</w:t>
      </w:r>
      <w:r w:rsidRPr="00940A25">
        <w:rPr>
          <w:rFonts w:eastAsia="Times New Roman" w:cs="Times New Roman"/>
          <w:color w:val="000000"/>
          <w:sz w:val="26"/>
          <w:szCs w:val="26"/>
          <w:lang w:eastAsia="es-AR"/>
        </w:rPr>
        <w:br/>
        <w:t>(Diam=250 mm – ancho Nº 20 mm – altura vel. 150 mm) (atrás sobre lado izquierdo)</w:t>
      </w:r>
      <w:r w:rsidRPr="00940A25">
        <w:rPr>
          <w:rFonts w:eastAsia="Times New Roman" w:cs="Times New Roman"/>
          <w:color w:val="000000"/>
          <w:sz w:val="26"/>
          <w:szCs w:val="26"/>
          <w:lang w:eastAsia="es-AR"/>
        </w:rPr>
        <w:br/>
        <w:t>Observación: Vehículos destinados al transporte de sustancias peligrosas corresponde 80.</w:t>
      </w:r>
    </w:p>
    <w:p w:rsidR="00940A25" w:rsidRPr="00940A25" w:rsidRDefault="00940A25" w:rsidP="00940A25">
      <w:pPr>
        <w:spacing w:before="100" w:beforeAutospacing="1" w:after="100" w:afterAutospacing="1" w:line="210" w:lineRule="atLeast"/>
        <w:jc w:val="center"/>
        <w:rPr>
          <w:rFonts w:eastAsia="Times New Roman" w:cs="Times New Roman"/>
          <w:color w:val="000000"/>
          <w:sz w:val="26"/>
          <w:szCs w:val="26"/>
          <w:lang w:eastAsia="es-AR"/>
        </w:rPr>
      </w:pPr>
      <w:r w:rsidRPr="00940A25">
        <w:rPr>
          <w:rFonts w:eastAsia="Times New Roman" w:cs="Times New Roman"/>
          <w:noProof/>
          <w:color w:val="000000"/>
          <w:sz w:val="26"/>
          <w:szCs w:val="26"/>
          <w:lang w:eastAsia="es-AR" w:bidi="ar-SA"/>
        </w:rPr>
        <w:drawing>
          <wp:inline distT="0" distB="0" distL="0" distR="0">
            <wp:extent cx="3714750" cy="9525"/>
            <wp:effectExtent l="0" t="0" r="0" b="9525"/>
            <wp:docPr id="6" name="Imagen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0" cy="9525"/>
                    </a:xfrm>
                    <a:prstGeom prst="rect">
                      <a:avLst/>
                    </a:prstGeom>
                    <a:noFill/>
                    <a:ln>
                      <a:noFill/>
                    </a:ln>
                  </pic:spPr>
                </pic:pic>
              </a:graphicData>
            </a:graphic>
          </wp:inline>
        </w:drawing>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Transporte de carga</w:t>
      </w:r>
      <w:r w:rsidRPr="00940A25">
        <w:rPr>
          <w:rFonts w:eastAsia="Times New Roman" w:cs="Times New Roman"/>
          <w:color w:val="000000"/>
          <w:sz w:val="26"/>
          <w:szCs w:val="26"/>
          <w:lang w:eastAsia="es-AR"/>
        </w:rPr>
        <w:br/>
        <w:t>Camión – tractor</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Categoría: N2 y N3 (longitud hasta 13,2 mts)</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lastRenderedPageBreak/>
        <w:t xml:space="preserve">                      </w:t>
      </w:r>
      <w:r w:rsidRPr="00940A25">
        <w:rPr>
          <w:rFonts w:eastAsia="Times New Roman" w:cs="Times New Roman"/>
          <w:color w:val="000000"/>
          <w:sz w:val="26"/>
          <w:szCs w:val="26"/>
          <w:lang w:eastAsia="es-AR"/>
        </w:rPr>
        <w:object w:dxaOrig="5875" w:dyaOrig="2721">
          <v:shape id="_x0000_i1026" type="#_x0000_t75" style="width:208.5pt;height:96pt" o:ole="">
            <v:imagedata r:id="rId9" o:title=""/>
          </v:shape>
          <o:OLEObject Type="Embed" ProgID="CorelDRAW.Graphic.13" ShapeID="_x0000_i1026" DrawAspect="Content" ObjectID="_1518970957" r:id="rId10"/>
        </w:object>
      </w: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object w:dxaOrig="2193" w:dyaOrig="2624">
          <v:shape id="_x0000_i1027" type="#_x0000_t75" style="width:78.75pt;height:93.75pt" o:ole="">
            <v:imagedata r:id="rId11" o:title=""/>
          </v:shape>
          <o:OLEObject Type="Embed" ProgID="CorelDRAW.Graphic.13" ShapeID="_x0000_i1027" DrawAspect="Content" ObjectID="_1518970958" r:id="rId12"/>
        </w:objec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Parte Trasera:</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Bandas reflectivas de color Rojo según Norma IRAM 3952, bandas retrorrefelctivas,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br/>
        <w:t xml:space="preserve">Constituido por una franja regular o una serie de franjas de material retrorreflectante colocadas de tal manera que se identifiquen el contorno, o en su defecto, la longitud y  achura total de la parte trasera del vehículo motor. </w:t>
      </w:r>
      <w:r w:rsidRPr="00940A25">
        <w:rPr>
          <w:rFonts w:eastAsia="Times New Roman" w:cs="Times New Roman"/>
          <w:color w:val="000000"/>
          <w:sz w:val="26"/>
          <w:szCs w:val="26"/>
          <w:lang w:eastAsia="es-AR"/>
        </w:rPr>
        <w:br/>
      </w:r>
      <w:r w:rsidRPr="00940A25">
        <w:rPr>
          <w:rFonts w:eastAsia="Times New Roman" w:cs="Times New Roman"/>
          <w:color w:val="000000"/>
          <w:sz w:val="26"/>
          <w:szCs w:val="26"/>
          <w:lang w:eastAsia="es-AR"/>
        </w:rPr>
        <w:br/>
        <w:t>- Partes Laterales:</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Bandas reflectivas de color blanco ò amarillo ò rojo-blanco (a 90º)</w:t>
      </w:r>
      <w:r w:rsidRPr="00940A25">
        <w:rPr>
          <w:rFonts w:eastAsia="Times New Roman" w:cs="Times New Roman"/>
          <w:color w:val="000000"/>
          <w:sz w:val="26"/>
          <w:szCs w:val="26"/>
          <w:lang w:eastAsia="es-AR"/>
        </w:rPr>
        <w:br/>
        <w:t xml:space="preserve"> según Norma IRAM 3952, bandas retrorreflectivas,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Constituido por una franja regular o una serie de franjas de material retrorreflectante colocadas de tal manera que se identifiquen el contorno, o en su defecto, la longitud y  achura total de las partes laterales del vehículo motor. </w:t>
      </w:r>
      <w:r w:rsidRPr="00940A25">
        <w:rPr>
          <w:rFonts w:eastAsia="Times New Roman" w:cs="Times New Roman"/>
          <w:color w:val="000000"/>
          <w:sz w:val="26"/>
          <w:szCs w:val="26"/>
          <w:lang w:eastAsia="es-AR"/>
        </w:rPr>
        <w:br/>
      </w:r>
      <w:r w:rsidRPr="00940A25">
        <w:rPr>
          <w:rFonts w:eastAsia="Times New Roman" w:cs="Times New Roman"/>
          <w:color w:val="000000"/>
          <w:sz w:val="26"/>
          <w:szCs w:val="26"/>
          <w:lang w:eastAsia="es-AR"/>
        </w:rPr>
        <w:br/>
        <w:t>-Frente:</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Bandas reflectivas  cubrir 33 % del largo de color blanco ò amarillo ò rojo-blanco (A 90º) según Norma IRAM 3952, bandas retrorreflectivas,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-Circulo de velocidad máxima</w:t>
      </w:r>
      <w:r w:rsidRPr="00940A25">
        <w:rPr>
          <w:rFonts w:eastAsia="Times New Roman" w:cs="Times New Roman"/>
          <w:color w:val="000000"/>
          <w:sz w:val="26"/>
          <w:szCs w:val="26"/>
          <w:lang w:eastAsia="es-AR"/>
        </w:rPr>
        <w:br/>
        <w:t>Blanco reflectivo (IRAM 3952) y números negros sin el agregado de otras leyendas o bordes.</w:t>
      </w:r>
      <w:r w:rsidRPr="00940A25">
        <w:rPr>
          <w:rFonts w:eastAsia="Times New Roman" w:cs="Times New Roman"/>
          <w:color w:val="000000"/>
          <w:sz w:val="26"/>
          <w:szCs w:val="26"/>
          <w:lang w:eastAsia="es-AR"/>
        </w:rPr>
        <w:br/>
        <w:t>(Diam=250 mm – ancho Nº 20 mm – altura vel. 150 mm) (atrás sobre lado izquierdo)</w:t>
      </w:r>
      <w:r w:rsidRPr="00940A25">
        <w:rPr>
          <w:rFonts w:eastAsia="Times New Roman" w:cs="Times New Roman"/>
          <w:color w:val="000000"/>
          <w:sz w:val="26"/>
          <w:szCs w:val="26"/>
          <w:lang w:eastAsia="es-AR"/>
        </w:rPr>
        <w:br/>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-Observación: en vehículos de longitud mayor a 13,2 mts las bandas traseras serán rojas y blancas a 45º.</w:t>
      </w:r>
    </w:p>
    <w:p w:rsidR="00940A25" w:rsidRPr="00940A25" w:rsidRDefault="00940A25" w:rsidP="00940A25">
      <w:pPr>
        <w:spacing w:before="100" w:beforeAutospacing="1" w:after="100" w:afterAutospacing="1" w:line="210" w:lineRule="atLeast"/>
        <w:jc w:val="center"/>
        <w:rPr>
          <w:rFonts w:eastAsia="Times New Roman" w:cs="Times New Roman"/>
          <w:color w:val="000000"/>
          <w:sz w:val="26"/>
          <w:szCs w:val="26"/>
          <w:lang w:eastAsia="es-AR"/>
        </w:rPr>
      </w:pPr>
      <w:r w:rsidRPr="00940A25">
        <w:rPr>
          <w:rFonts w:eastAsia="Times New Roman" w:cs="Times New Roman"/>
          <w:noProof/>
          <w:color w:val="000000"/>
          <w:sz w:val="26"/>
          <w:szCs w:val="26"/>
          <w:lang w:eastAsia="es-AR" w:bidi="ar-SA"/>
        </w:rPr>
        <w:drawing>
          <wp:inline distT="0" distB="0" distL="0" distR="0">
            <wp:extent cx="3714750" cy="9525"/>
            <wp:effectExtent l="0" t="0" r="0" b="9525"/>
            <wp:docPr id="8" name="Imagen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0" cy="9525"/>
                    </a:xfrm>
                    <a:prstGeom prst="rect">
                      <a:avLst/>
                    </a:prstGeom>
                    <a:noFill/>
                    <a:ln>
                      <a:noFill/>
                    </a:ln>
                  </pic:spPr>
                </pic:pic>
              </a:graphicData>
            </a:graphic>
          </wp:inline>
        </w:drawing>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Transporte de carga</w:t>
      </w:r>
      <w:r w:rsidRPr="00940A25">
        <w:rPr>
          <w:rFonts w:eastAsia="Times New Roman" w:cs="Times New Roman"/>
          <w:color w:val="000000"/>
          <w:sz w:val="26"/>
          <w:szCs w:val="26"/>
          <w:lang w:eastAsia="es-AR"/>
        </w:rPr>
        <w:br/>
        <w:t>Semirremolque – acoplado</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lastRenderedPageBreak/>
        <w:t xml:space="preserve"> Categoría: O2, O3 y O4 (longitud del conjunto mayor 13,2 mts)</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object w:dxaOrig="6322" w:dyaOrig="2752">
          <v:shape id="_x0000_i1028" type="#_x0000_t75" style="width:217.5pt;height:94.5pt" o:ole="">
            <v:imagedata r:id="rId13" o:title=""/>
          </v:shape>
          <o:OLEObject Type="Embed" ProgID="CorelDRAW.Graphic.13" ShapeID="_x0000_i1028" DrawAspect="Content" ObjectID="_1518970959" r:id="rId14"/>
        </w:object>
      </w: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object w:dxaOrig="2193" w:dyaOrig="2624">
          <v:shape id="_x0000_i1029" type="#_x0000_t75" style="width:79.5pt;height:95.25pt" o:ole="">
            <v:imagedata r:id="rId15" o:title=""/>
          </v:shape>
          <o:OLEObject Type="Embed" ProgID="CorelDRAW.Graphic.13" ShapeID="_x0000_i1029" DrawAspect="Content" ObjectID="_1518970960" r:id="rId16"/>
        </w:objec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Parte Trasera:</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Bandas reflectivas de color  de color rojo y blanco a 45º  según Norma IRAM 3952, bandas retrorreflectivas,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br/>
        <w:t xml:space="preserve">Constituido por una franja regular o una serie de franjas de material retrorreflectante colocadas de tal manera que se identifiquen el contorno, o en su defecto, la longitud y  achura total de la parte trasera del vehículo motor. </w:t>
      </w:r>
      <w:r w:rsidRPr="00940A25">
        <w:rPr>
          <w:rFonts w:eastAsia="Times New Roman" w:cs="Times New Roman"/>
          <w:color w:val="000000"/>
          <w:sz w:val="26"/>
          <w:szCs w:val="26"/>
          <w:lang w:eastAsia="es-AR"/>
        </w:rPr>
        <w:br/>
      </w:r>
      <w:r w:rsidRPr="00940A25">
        <w:rPr>
          <w:rFonts w:eastAsia="Times New Roman" w:cs="Times New Roman"/>
          <w:color w:val="000000"/>
          <w:sz w:val="26"/>
          <w:szCs w:val="26"/>
          <w:lang w:eastAsia="es-AR"/>
        </w:rPr>
        <w:br/>
        <w:t>- Partes Laterales:</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Bandas reflectivas de color blanco ò amarillo ò rojo-blanco (a 90º)</w:t>
      </w:r>
      <w:r w:rsidRPr="00940A25">
        <w:rPr>
          <w:rFonts w:eastAsia="Times New Roman" w:cs="Times New Roman"/>
          <w:color w:val="000000"/>
          <w:sz w:val="26"/>
          <w:szCs w:val="26"/>
          <w:lang w:eastAsia="es-AR"/>
        </w:rPr>
        <w:br/>
        <w:t xml:space="preserve"> según Norma IRAM 3952, bandas retrorreflectivas,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Constituido por una franja regular o una serie de franjas de material retrorreflectante colocadas de tal manera que se identifiquen el contorno, o en su defecto, la longitud y  achura total de las partes laterales del vehículo motor. </w:t>
      </w:r>
      <w:r w:rsidRPr="00940A25">
        <w:rPr>
          <w:rFonts w:eastAsia="Times New Roman" w:cs="Times New Roman"/>
          <w:color w:val="000000"/>
          <w:sz w:val="26"/>
          <w:szCs w:val="26"/>
          <w:lang w:eastAsia="es-AR"/>
        </w:rPr>
        <w:br/>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-Frente:</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Bandas reflectivas  cubrir 33 % del largo de color blanco ò amarillo ò rojo-blanco (A 90º) según Norma IRAM 3952, bandas retrorrefelctivas,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-Circulo de velocidad máxima</w:t>
      </w:r>
      <w:r w:rsidRPr="00940A25">
        <w:rPr>
          <w:rFonts w:eastAsia="Times New Roman" w:cs="Times New Roman"/>
          <w:color w:val="000000"/>
          <w:sz w:val="26"/>
          <w:szCs w:val="26"/>
          <w:lang w:eastAsia="es-AR"/>
        </w:rPr>
        <w:br/>
        <w:t>Blanco reflectivo (IRAM 3952) y números negros sin el agregado de otras leyendas o bordes. (Diam=250 mm – ancho Nº 20 mm – altura vel. 150 mm) (atrás sobre lado izquierdo)</w:t>
      </w:r>
      <w:r w:rsidRPr="00940A25">
        <w:rPr>
          <w:rFonts w:eastAsia="Times New Roman" w:cs="Times New Roman"/>
          <w:color w:val="000000"/>
          <w:sz w:val="26"/>
          <w:szCs w:val="26"/>
          <w:lang w:eastAsia="es-AR"/>
        </w:rPr>
        <w:br/>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Observación: en conjuntos de longitud menor o igual a 13,2 mts las bandas traseras serán rojas.</w:t>
      </w:r>
    </w:p>
    <w:p w:rsidR="00940A25" w:rsidRPr="00940A25" w:rsidRDefault="00940A25" w:rsidP="00940A25">
      <w:pPr>
        <w:spacing w:before="100" w:beforeAutospacing="1" w:after="100" w:afterAutospacing="1" w:line="210" w:lineRule="atLeast"/>
        <w:jc w:val="center"/>
        <w:rPr>
          <w:rFonts w:eastAsia="Times New Roman" w:cs="Times New Roman"/>
          <w:color w:val="000000"/>
          <w:sz w:val="26"/>
          <w:szCs w:val="26"/>
          <w:lang w:eastAsia="es-AR"/>
        </w:rPr>
      </w:pPr>
      <w:r w:rsidRPr="00940A25">
        <w:rPr>
          <w:rFonts w:eastAsia="Times New Roman" w:cs="Times New Roman"/>
          <w:noProof/>
          <w:color w:val="000000"/>
          <w:sz w:val="26"/>
          <w:szCs w:val="26"/>
          <w:lang w:eastAsia="es-AR" w:bidi="ar-SA"/>
        </w:rPr>
        <w:drawing>
          <wp:inline distT="0" distB="0" distL="0" distR="0">
            <wp:extent cx="3714750" cy="9525"/>
            <wp:effectExtent l="0" t="0" r="0" b="9525"/>
            <wp:docPr id="10" name="Imagen 1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0" cy="9525"/>
                    </a:xfrm>
                    <a:prstGeom prst="rect">
                      <a:avLst/>
                    </a:prstGeom>
                    <a:noFill/>
                    <a:ln>
                      <a:noFill/>
                    </a:ln>
                  </pic:spPr>
                </pic:pic>
              </a:graphicData>
            </a:graphic>
          </wp:inline>
        </w:drawing>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lastRenderedPageBreak/>
        <w:t>Transporte de pasajeros</w:t>
      </w:r>
      <w:r w:rsidRPr="00940A25">
        <w:rPr>
          <w:rFonts w:eastAsia="Times New Roman" w:cs="Times New Roman"/>
          <w:color w:val="000000"/>
          <w:sz w:val="26"/>
          <w:szCs w:val="26"/>
          <w:lang w:eastAsia="es-AR"/>
        </w:rPr>
        <w:br/>
        <w:t>Categoría: M1, M2 y M3 (longitud hasta 13,2 mts)</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object w:dxaOrig="9563" w:dyaOrig="2756">
          <v:shape id="_x0000_i1030" type="#_x0000_t75" style="width:289.5pt;height:84pt" o:ole="">
            <v:imagedata r:id="rId17" o:title=""/>
          </v:shape>
          <o:OLEObject Type="Embed" ProgID="CorelDRAW.Graphic.13" ShapeID="_x0000_i1030" DrawAspect="Content" ObjectID="_1518970961" r:id="rId18"/>
        </w:object>
      </w: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object w:dxaOrig="2949" w:dyaOrig="3759">
          <v:shape id="_x0000_i1031" type="#_x0000_t75" style="width:63pt;height:80.25pt" o:ole="">
            <v:imagedata r:id="rId19" o:title=""/>
          </v:shape>
          <o:OLEObject Type="Embed" ProgID="CorelDRAW.Graphic.13" ShapeID="_x0000_i1031" DrawAspect="Content" ObjectID="_1518970962" r:id="rId20"/>
        </w:objec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Parte Trasera:</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Bandas reflectivas de color Rojo según Norma IRAM 3952, bandas retrorrefelctivas,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br/>
        <w:t xml:space="preserve">Constituido por una franja regular o una serie de franjas de material retrorreflectante colocadas de tal manera que se identifiquen el contorno, o en su defecto, la longitud y  achura total de la parte trasera del vehículo motor. </w:t>
      </w:r>
      <w:r w:rsidRPr="00940A25">
        <w:rPr>
          <w:rFonts w:eastAsia="Times New Roman" w:cs="Times New Roman"/>
          <w:color w:val="000000"/>
          <w:sz w:val="26"/>
          <w:szCs w:val="26"/>
          <w:lang w:eastAsia="es-AR"/>
        </w:rPr>
        <w:br/>
      </w:r>
      <w:r w:rsidRPr="00940A25">
        <w:rPr>
          <w:rFonts w:eastAsia="Times New Roman" w:cs="Times New Roman"/>
          <w:color w:val="000000"/>
          <w:sz w:val="26"/>
          <w:szCs w:val="26"/>
          <w:lang w:eastAsia="es-AR"/>
        </w:rPr>
        <w:br/>
        <w:t>- Partes Laterales:</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Bandas reflectivas de color blanco ò amarillo ò rojo-blanco (a 90º)</w:t>
      </w:r>
      <w:r w:rsidRPr="00940A25">
        <w:rPr>
          <w:rFonts w:eastAsia="Times New Roman" w:cs="Times New Roman"/>
          <w:color w:val="000000"/>
          <w:sz w:val="26"/>
          <w:szCs w:val="26"/>
          <w:lang w:eastAsia="es-AR"/>
        </w:rPr>
        <w:br/>
        <w:t xml:space="preserve"> según Norma IRAM 3952, bandas retrorrefelctivas,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Constituido por una franja regular o una serie de franjas de material retrorreflectante colocadas de tal manera que se identifiquen el contorno, o en su defecto, la longitud y  achura total de las partes laterales del vehículo motor. </w:t>
      </w:r>
      <w:r w:rsidRPr="00940A25">
        <w:rPr>
          <w:rFonts w:eastAsia="Times New Roman" w:cs="Times New Roman"/>
          <w:color w:val="000000"/>
          <w:sz w:val="26"/>
          <w:szCs w:val="26"/>
          <w:lang w:eastAsia="es-AR"/>
        </w:rPr>
        <w:br/>
      </w:r>
      <w:r w:rsidRPr="00940A25">
        <w:rPr>
          <w:rFonts w:eastAsia="Times New Roman" w:cs="Times New Roman"/>
          <w:color w:val="000000"/>
          <w:sz w:val="26"/>
          <w:szCs w:val="26"/>
          <w:lang w:eastAsia="es-AR"/>
        </w:rPr>
        <w:br/>
        <w:t>-Frente:</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Bandas reflectivas  cubrir 80 % del largo de color blanco ò amarillo ò rojo-blanco (A 90º) según Norma IRAM 3952, bandas retrorrefelctivas,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-Circulo de velocidad máxima</w:t>
      </w:r>
      <w:r w:rsidRPr="00940A25">
        <w:rPr>
          <w:rFonts w:eastAsia="Times New Roman" w:cs="Times New Roman"/>
          <w:color w:val="000000"/>
          <w:sz w:val="26"/>
          <w:szCs w:val="26"/>
          <w:lang w:eastAsia="es-AR"/>
        </w:rPr>
        <w:br/>
        <w:t>Blanco reflectivo (IRAM 3952) y números negros sin el agregado de otras leyendas o bordes.</w:t>
      </w:r>
      <w:r w:rsidRPr="00940A25">
        <w:rPr>
          <w:rFonts w:eastAsia="Times New Roman" w:cs="Times New Roman"/>
          <w:color w:val="000000"/>
          <w:sz w:val="26"/>
          <w:szCs w:val="26"/>
          <w:lang w:eastAsia="es-AR"/>
        </w:rPr>
        <w:br/>
        <w:t>(diam=250 mm – ancho Nº 20 mm – altura vel. 150 mm) (Atrás sobre lado izquierdo)</w:t>
      </w:r>
      <w:r w:rsidRPr="00940A25">
        <w:rPr>
          <w:rFonts w:eastAsia="Times New Roman" w:cs="Times New Roman"/>
          <w:color w:val="000000"/>
          <w:sz w:val="26"/>
          <w:szCs w:val="26"/>
          <w:lang w:eastAsia="es-AR"/>
        </w:rPr>
        <w:br/>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-Observación: en vehículos de longitud mayor a 13,2 mts las bandas traseras serán rojas y blancas a 45º.</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Transporte de carga</w:t>
      </w:r>
      <w:r w:rsidRPr="00940A25">
        <w:rPr>
          <w:rFonts w:eastAsia="Times New Roman" w:cs="Times New Roman"/>
          <w:color w:val="000000"/>
          <w:sz w:val="26"/>
          <w:szCs w:val="26"/>
          <w:lang w:eastAsia="es-AR"/>
        </w:rPr>
        <w:br/>
      </w:r>
      <w:r w:rsidRPr="00940A25">
        <w:rPr>
          <w:rFonts w:eastAsia="Times New Roman" w:cs="Times New Roman"/>
          <w:color w:val="000000"/>
          <w:sz w:val="26"/>
          <w:szCs w:val="26"/>
          <w:lang w:eastAsia="es-AR"/>
        </w:rPr>
        <w:lastRenderedPageBreak/>
        <w:t xml:space="preserve">Camión – tractor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Categoría: N2 y N3 (longitud hasta 13,2 mts)</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object w:dxaOrig="6545" w:dyaOrig="2752">
          <v:shape id="_x0000_i1032" type="#_x0000_t75" style="width:207pt;height:86.25pt" o:ole="">
            <v:imagedata r:id="rId21" o:title=""/>
          </v:shape>
          <o:OLEObject Type="Embed" ProgID="CorelDRAW.Graphic.13" ShapeID="_x0000_i1032" DrawAspect="Content" ObjectID="_1518970963" r:id="rId22"/>
        </w:object>
      </w:r>
      <w:r w:rsidRPr="00940A25">
        <w:rPr>
          <w:rFonts w:eastAsia="Times New Roman" w:cs="Times New Roman"/>
          <w:color w:val="000000"/>
          <w:sz w:val="26"/>
          <w:szCs w:val="26"/>
          <w:lang w:eastAsia="es-AR"/>
        </w:rPr>
        <w:t xml:space="preserve">     </w:t>
      </w:r>
      <w:r w:rsidRPr="00940A25">
        <w:rPr>
          <w:rFonts w:eastAsia="Times New Roman" w:cs="Times New Roman"/>
          <w:color w:val="000000"/>
          <w:sz w:val="26"/>
          <w:szCs w:val="26"/>
          <w:lang w:eastAsia="es-AR"/>
        </w:rPr>
        <w:object w:dxaOrig="2193" w:dyaOrig="2624">
          <v:shape id="_x0000_i1033" type="#_x0000_t75" style="width:1in;height:86.25pt" o:ole="">
            <v:imagedata r:id="rId23" o:title=""/>
          </v:shape>
          <o:OLEObject Type="Embed" ProgID="CorelDRAW.Graphic.13" ShapeID="_x0000_i1033" DrawAspect="Content" ObjectID="_1518970964" r:id="rId24"/>
        </w:objec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Parte Trasera:</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Bandas reflectivas de color  de color rojo y blanco a 45º  según Norma IRAM 3952, bandas retrorrefelctivas, opciones (3952/10 = 150 mm ó 3952/5 = 75 mm).  </w:t>
      </w:r>
      <w:r w:rsidRPr="00940A25">
        <w:rPr>
          <w:rFonts w:eastAsia="Times New Roman" w:cs="Times New Roman"/>
          <w:color w:val="000000"/>
          <w:sz w:val="26"/>
          <w:szCs w:val="26"/>
          <w:lang w:eastAsia="es-AR"/>
        </w:rPr>
        <w:br/>
        <w:t xml:space="preserve">Constituido por una franja regular o una serie de franjas de material retrorreflectante colocadas de tal manera que se identifiquen el contorno, o en su defecto, la longitud y  achura total de la parte trasera del vehículo motor. </w:t>
      </w:r>
      <w:r w:rsidRPr="00940A25">
        <w:rPr>
          <w:rFonts w:eastAsia="Times New Roman" w:cs="Times New Roman"/>
          <w:color w:val="000000"/>
          <w:sz w:val="26"/>
          <w:szCs w:val="26"/>
          <w:lang w:eastAsia="es-AR"/>
        </w:rPr>
        <w:br/>
      </w:r>
      <w:r w:rsidRPr="00940A25">
        <w:rPr>
          <w:rFonts w:eastAsia="Times New Roman" w:cs="Times New Roman"/>
          <w:color w:val="000000"/>
          <w:sz w:val="26"/>
          <w:szCs w:val="26"/>
          <w:lang w:eastAsia="es-AR"/>
        </w:rPr>
        <w:br/>
        <w:t>- Partes Laterales:</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Bandas reflectivas de color blanco ò amarillo ò rojo-blanco (a 90º)</w:t>
      </w:r>
      <w:r w:rsidRPr="00940A25">
        <w:rPr>
          <w:rFonts w:eastAsia="Times New Roman" w:cs="Times New Roman"/>
          <w:color w:val="000000"/>
          <w:sz w:val="26"/>
          <w:szCs w:val="26"/>
          <w:lang w:eastAsia="es-AR"/>
        </w:rPr>
        <w:br/>
        <w:t xml:space="preserve"> según Norma IRAM 3952, bandas retrorrefelctivas,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Constituido por una franja regular o una serie de franjas de material retrorreflectante colocadas de tal manera que se identifiquen el contorno, o en su defecto, la longitud y  achura total de las partes laterales del vehículo motor. </w:t>
      </w:r>
      <w:r w:rsidRPr="00940A25">
        <w:rPr>
          <w:rFonts w:eastAsia="Times New Roman" w:cs="Times New Roman"/>
          <w:color w:val="000000"/>
          <w:sz w:val="26"/>
          <w:szCs w:val="26"/>
          <w:lang w:eastAsia="es-AR"/>
        </w:rPr>
        <w:br/>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-Frente:</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 Bandas reflectivas  cubrir 33 % del largo de color blanco ò amarillo ò rojo-blanco (A 90º) según Norma IRAM 3952, bandas retrorrefelctivas, opciones (3952/10 = 150 mm ó 3952/5 = 75 mm). </w:t>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-Circulo de velocidad máxima</w:t>
      </w:r>
      <w:r w:rsidRPr="00940A25">
        <w:rPr>
          <w:rFonts w:eastAsia="Times New Roman" w:cs="Times New Roman"/>
          <w:color w:val="000000"/>
          <w:sz w:val="26"/>
          <w:szCs w:val="26"/>
          <w:lang w:eastAsia="es-AR"/>
        </w:rPr>
        <w:br/>
        <w:t>Blanco reflectivo (IRAM 3952) y números negros sin el agregado de otras leyendas o bordes. (diam=250 mm – ancho Nº 20 mm – altura vel. 150 mm) (atrás sobre lado izquierdo)</w:t>
      </w:r>
      <w:r w:rsidRPr="00940A25">
        <w:rPr>
          <w:rFonts w:eastAsia="Times New Roman" w:cs="Times New Roman"/>
          <w:color w:val="000000"/>
          <w:sz w:val="26"/>
          <w:szCs w:val="26"/>
          <w:lang w:eastAsia="es-AR"/>
        </w:rPr>
        <w:br/>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Observación: en conjuntos de longitud menor o igual a 13,2 mts las bandas traseras serán rojas.</w:t>
      </w:r>
    </w:p>
    <w:p w:rsidR="00940A25" w:rsidRPr="00940A25" w:rsidRDefault="00940A25" w:rsidP="00940A25">
      <w:pPr>
        <w:spacing w:before="100" w:beforeAutospacing="1" w:after="100" w:afterAutospacing="1" w:line="210" w:lineRule="atLeast"/>
        <w:jc w:val="center"/>
        <w:rPr>
          <w:rFonts w:eastAsia="Times New Roman" w:cs="Times New Roman"/>
          <w:color w:val="000000"/>
          <w:sz w:val="26"/>
          <w:szCs w:val="26"/>
          <w:lang w:eastAsia="es-AR"/>
        </w:rPr>
      </w:pPr>
      <w:r w:rsidRPr="00940A25">
        <w:rPr>
          <w:rFonts w:eastAsia="Times New Roman" w:cs="Times New Roman"/>
          <w:noProof/>
          <w:color w:val="000000"/>
          <w:sz w:val="26"/>
          <w:szCs w:val="26"/>
          <w:lang w:eastAsia="es-AR" w:bidi="ar-SA"/>
        </w:rPr>
        <w:lastRenderedPageBreak/>
        <w:drawing>
          <wp:inline distT="0" distB="0" distL="0" distR="0">
            <wp:extent cx="3714750" cy="9525"/>
            <wp:effectExtent l="0" t="0" r="0" b="9525"/>
            <wp:docPr id="14" name="Imagen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0" cy="9525"/>
                    </a:xfrm>
                    <a:prstGeom prst="rect">
                      <a:avLst/>
                    </a:prstGeom>
                    <a:noFill/>
                    <a:ln>
                      <a:noFill/>
                    </a:ln>
                  </pic:spPr>
                </pic:pic>
              </a:graphicData>
            </a:graphic>
          </wp:inline>
        </w:drawing>
      </w:r>
    </w:p>
    <w:p w:rsidR="00940A25" w:rsidRP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t>Particularidades:</w:t>
      </w:r>
    </w:p>
    <w:p w:rsid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Vehículo cisterna: podrán colocar las bandas directamente sobre la cisterna, donde la superficie elíptica o cilíndrica tiene contacto con un plano vertical, aun cuando este lugar este por encima de los 1,5 mts de la calzada.</w:t>
      </w:r>
    </w:p>
    <w:p w:rsid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Vehículo porta contenedores (araña): se deberá colocar placas con las bandas retrorreflectivas en los extremos del lateral. se admitirá, si es visible su colocación en largueros del chasis.</w:t>
      </w:r>
    </w:p>
    <w:p w:rsidR="00940A25" w:rsidRDefault="00940A25" w:rsidP="00940A25">
      <w:pPr>
        <w:spacing w:before="100" w:beforeAutospacing="1" w:after="100" w:afterAutospacing="1" w:line="210" w:lineRule="atLeast"/>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Vehículo playo: se intentara su colocación en la plataforma de la caja. si no es factible se deberá colocar placas adicionales.</w:t>
      </w:r>
    </w:p>
    <w:p w:rsid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Vehículo tipo Toller (con lona que se amarra debajo de caja): la colocación podrá efectuarse sobre la lona, sobre el chasis o mediante placas removibles, pero al momento de asistir a la ruta como en cualquier momento de circulación deben ser observadas a distancia.</w:t>
      </w:r>
    </w:p>
    <w:p w:rsid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Vehículo porta automóviles: deberán disponer de placas adecuadas.</w:t>
      </w:r>
      <w:r w:rsidRPr="00940A25">
        <w:rPr>
          <w:rFonts w:eastAsia="Times New Roman" w:cs="Times New Roman"/>
          <w:color w:val="000000"/>
          <w:sz w:val="26"/>
          <w:szCs w:val="26"/>
          <w:lang w:eastAsia="es-AR"/>
        </w:rPr>
        <w:br/>
        <w:t>Vehículo de transporte de hacienda: las bandas podrán estar colocadas sobre las cajas o por placas, pero lo suficientemente protegidas como para mantenerse en condiciones de visibilidad durante el transporte</w:t>
      </w:r>
      <w:r>
        <w:rPr>
          <w:rFonts w:eastAsia="Times New Roman" w:cs="Times New Roman"/>
          <w:color w:val="000000"/>
          <w:sz w:val="26"/>
          <w:szCs w:val="26"/>
          <w:lang w:eastAsia="es-AR"/>
        </w:rPr>
        <w:t>.</w:t>
      </w:r>
    </w:p>
    <w:p w:rsid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Vehículos tolvas o cisternas verticales: salvo que pueda colocarse la banda en la plataforma, se deberá utilizar placas adicionales, o si es factible directamente sobre la tolva.</w:t>
      </w:r>
    </w:p>
    <w:p w:rsid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Casa rodantes: será obligatorio disponer de bandas retrorreflectivas traseras a 45º en la parte posterior de la unidad.</w:t>
      </w:r>
    </w:p>
    <w:p w:rsidR="00940A25" w:rsidRPr="00940A25" w:rsidRDefault="00940A25" w:rsidP="00940A25">
      <w:pPr>
        <w:spacing w:before="100" w:beforeAutospacing="1" w:after="100" w:afterAutospacing="1" w:line="210" w:lineRule="atLeast"/>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br/>
        <w:t>Tráiler (Categoría O1): será obligatorio disponer de bandas traseras lisas o a 45º según el largo del conjunto, en la parte posterior de la unidad.</w:t>
      </w:r>
    </w:p>
    <w:p w:rsidR="0026574B" w:rsidRPr="002417EF" w:rsidRDefault="0026574B" w:rsidP="00FF1805">
      <w:pPr>
        <w:rPr>
          <w:rFonts w:cs="Times New Roman"/>
          <w:b/>
          <w:sz w:val="26"/>
          <w:szCs w:val="26"/>
          <w:u w:val="single"/>
        </w:rPr>
      </w:pPr>
      <w:r w:rsidRPr="002417EF">
        <w:rPr>
          <w:rFonts w:eastAsia="Times New Roman" w:cs="Times New Roman"/>
          <w:color w:val="000000"/>
          <w:sz w:val="26"/>
          <w:szCs w:val="26"/>
          <w:lang w:eastAsia="es-AR"/>
        </w:rPr>
        <w:br w:type="page"/>
      </w:r>
      <w:r w:rsidRPr="002417EF">
        <w:rPr>
          <w:rFonts w:eastAsia="Times New Roman" w:cs="Times New Roman"/>
          <w:b/>
          <w:color w:val="000000"/>
          <w:sz w:val="26"/>
          <w:szCs w:val="26"/>
          <w:u w:val="single"/>
          <w:lang w:eastAsia="es-AR"/>
        </w:rPr>
        <w:lastRenderedPageBreak/>
        <w:t>FUNDAMENTOS:</w:t>
      </w:r>
    </w:p>
    <w:p w:rsidR="00223206" w:rsidRPr="00223206" w:rsidRDefault="00BA2520" w:rsidP="00BA2520">
      <w:pPr>
        <w:spacing w:before="100" w:beforeAutospacing="1" w:after="100" w:afterAutospacing="1" w:line="276" w:lineRule="auto"/>
        <w:jc w:val="both"/>
        <w:rPr>
          <w:rFonts w:eastAsia="Times New Roman" w:cs="Times New Roman"/>
          <w:color w:val="000000"/>
          <w:sz w:val="26"/>
          <w:szCs w:val="26"/>
          <w:lang w:eastAsia="es-AR"/>
        </w:rPr>
      </w:pPr>
      <w:r>
        <w:rPr>
          <w:rFonts w:eastAsia="Times New Roman" w:cs="Times New Roman"/>
          <w:color w:val="000000"/>
          <w:sz w:val="26"/>
          <w:szCs w:val="26"/>
          <w:lang w:eastAsia="es-AR"/>
        </w:rPr>
        <w:t>Dada l</w:t>
      </w:r>
      <w:r w:rsidR="00223206" w:rsidRPr="00223206">
        <w:rPr>
          <w:rFonts w:eastAsia="Times New Roman" w:cs="Times New Roman"/>
          <w:color w:val="000000"/>
          <w:sz w:val="26"/>
          <w:szCs w:val="26"/>
          <w:lang w:eastAsia="es-AR"/>
        </w:rPr>
        <w:t>a vigencia en la Provincia de Tucumán de Ley Nacional de Transito N° 24.449 y, encontrándose adherida nuestra provincia a dicho régimen mediante la Ley N° 6836</w:t>
      </w:r>
      <w:r w:rsidR="008B321D">
        <w:rPr>
          <w:rFonts w:eastAsia="Times New Roman" w:cs="Times New Roman"/>
          <w:color w:val="000000"/>
          <w:sz w:val="26"/>
          <w:szCs w:val="26"/>
          <w:lang w:eastAsia="es-AR"/>
        </w:rPr>
        <w:t xml:space="preserve">, </w:t>
      </w:r>
      <w:r w:rsidR="00223206" w:rsidRPr="00223206">
        <w:rPr>
          <w:rFonts w:eastAsia="Times New Roman" w:cs="Times New Roman"/>
          <w:color w:val="000000"/>
          <w:sz w:val="26"/>
          <w:szCs w:val="26"/>
          <w:lang w:eastAsia="es-AR"/>
        </w:rPr>
        <w:t xml:space="preserve"> </w:t>
      </w:r>
      <w:r w:rsidR="008B321D">
        <w:rPr>
          <w:rFonts w:eastAsia="Times New Roman" w:cs="Times New Roman"/>
          <w:color w:val="000000"/>
          <w:sz w:val="26"/>
          <w:szCs w:val="26"/>
          <w:lang w:eastAsia="es-AR"/>
        </w:rPr>
        <w:t>además c</w:t>
      </w:r>
      <w:r w:rsidR="00223206" w:rsidRPr="00223206">
        <w:rPr>
          <w:rFonts w:eastAsia="Times New Roman" w:cs="Times New Roman"/>
          <w:color w:val="000000"/>
          <w:sz w:val="26"/>
          <w:szCs w:val="26"/>
          <w:lang w:eastAsia="es-AR"/>
        </w:rPr>
        <w:t>onsiderando que por Decreto 779/95,  modificado por Decreto N° 714/96, se ha reglamentado la referida normativa nacional, disposición a la que la Provincia adhirió mediante el Decreto N° 320/3 8 (S.O)</w:t>
      </w:r>
      <w:r>
        <w:rPr>
          <w:rFonts w:eastAsia="Times New Roman" w:cs="Times New Roman"/>
          <w:color w:val="000000"/>
          <w:sz w:val="26"/>
          <w:szCs w:val="26"/>
          <w:lang w:eastAsia="es-AR"/>
        </w:rPr>
        <w:t>, por lo que es pertinente la adopción de esta medidas.</w:t>
      </w:r>
    </w:p>
    <w:p w:rsidR="00223206" w:rsidRPr="00223206" w:rsidRDefault="00223206" w:rsidP="00BA2520">
      <w:pPr>
        <w:spacing w:before="100" w:beforeAutospacing="1" w:after="100" w:afterAutospacing="1" w:line="276" w:lineRule="auto"/>
        <w:jc w:val="both"/>
        <w:rPr>
          <w:rFonts w:eastAsia="Times New Roman" w:cs="Times New Roman"/>
          <w:color w:val="000000"/>
          <w:sz w:val="26"/>
          <w:szCs w:val="26"/>
          <w:lang w:eastAsia="es-AR"/>
        </w:rPr>
      </w:pPr>
      <w:r w:rsidRPr="00223206">
        <w:rPr>
          <w:rFonts w:eastAsia="Times New Roman" w:cs="Times New Roman"/>
          <w:color w:val="000000"/>
          <w:sz w:val="26"/>
          <w:szCs w:val="26"/>
          <w:lang w:eastAsia="es-AR"/>
        </w:rPr>
        <w:t xml:space="preserve"> </w:t>
      </w:r>
      <w:r>
        <w:rPr>
          <w:rFonts w:eastAsia="Times New Roman" w:cs="Times New Roman"/>
          <w:color w:val="000000"/>
          <w:sz w:val="26"/>
          <w:szCs w:val="26"/>
          <w:lang w:eastAsia="es-AR"/>
        </w:rPr>
        <w:t>L</w:t>
      </w:r>
      <w:r w:rsidRPr="00223206">
        <w:rPr>
          <w:rFonts w:eastAsia="Times New Roman" w:cs="Times New Roman"/>
          <w:color w:val="000000"/>
          <w:sz w:val="26"/>
          <w:szCs w:val="26"/>
          <w:lang w:eastAsia="es-AR"/>
        </w:rPr>
        <w:t xml:space="preserve">a adhesión mencionada </w:t>
      </w:r>
      <w:r w:rsidR="008B321D" w:rsidRPr="00223206">
        <w:rPr>
          <w:rFonts w:eastAsia="Times New Roman" w:cs="Times New Roman"/>
          <w:color w:val="000000"/>
          <w:sz w:val="26"/>
          <w:szCs w:val="26"/>
          <w:lang w:eastAsia="es-AR"/>
        </w:rPr>
        <w:t>está</w:t>
      </w:r>
      <w:r w:rsidRPr="00223206">
        <w:rPr>
          <w:rFonts w:eastAsia="Times New Roman" w:cs="Times New Roman"/>
          <w:color w:val="000000"/>
          <w:sz w:val="26"/>
          <w:szCs w:val="26"/>
          <w:lang w:eastAsia="es-AR"/>
        </w:rPr>
        <w:t xml:space="preserve"> limitada a que dichas normas sean de aplicación pertinente en jurisdicción del Estado provincial.-</w:t>
      </w:r>
    </w:p>
    <w:p w:rsidR="00223206" w:rsidRPr="00223206" w:rsidRDefault="00223206" w:rsidP="00BA2520">
      <w:pPr>
        <w:spacing w:before="100" w:beforeAutospacing="1" w:after="100" w:afterAutospacing="1" w:line="276" w:lineRule="auto"/>
        <w:jc w:val="both"/>
        <w:rPr>
          <w:rFonts w:eastAsia="Times New Roman" w:cs="Times New Roman"/>
          <w:color w:val="000000"/>
          <w:sz w:val="26"/>
          <w:szCs w:val="26"/>
          <w:lang w:eastAsia="es-AR"/>
        </w:rPr>
      </w:pPr>
      <w:r w:rsidRPr="00223206">
        <w:rPr>
          <w:rFonts w:eastAsia="Times New Roman" w:cs="Times New Roman"/>
          <w:color w:val="000000"/>
          <w:sz w:val="26"/>
          <w:szCs w:val="26"/>
          <w:lang w:eastAsia="es-AR"/>
        </w:rPr>
        <w:t>En la Ley Nacional N° 24.449, en sus artículos 29 inc. -j) y 30 inc. j)</w:t>
      </w:r>
      <w:r w:rsidR="008B321D">
        <w:rPr>
          <w:rFonts w:eastAsia="Times New Roman" w:cs="Times New Roman"/>
          <w:color w:val="000000"/>
          <w:sz w:val="26"/>
          <w:szCs w:val="26"/>
          <w:lang w:eastAsia="es-AR"/>
        </w:rPr>
        <w:t xml:space="preserve"> se </w:t>
      </w:r>
      <w:r w:rsidRPr="00223206">
        <w:rPr>
          <w:rFonts w:eastAsia="Times New Roman" w:cs="Times New Roman"/>
          <w:color w:val="000000"/>
          <w:sz w:val="26"/>
          <w:szCs w:val="26"/>
          <w:lang w:eastAsia="es-AR"/>
        </w:rPr>
        <w:t xml:space="preserve"> </w:t>
      </w:r>
      <w:r w:rsidR="008B321D" w:rsidRPr="00223206">
        <w:rPr>
          <w:rFonts w:eastAsia="Times New Roman" w:cs="Times New Roman"/>
          <w:color w:val="000000"/>
          <w:sz w:val="26"/>
          <w:szCs w:val="26"/>
          <w:lang w:eastAsia="es-AR"/>
        </w:rPr>
        <w:t>prev</w:t>
      </w:r>
      <w:r w:rsidR="008B321D">
        <w:rPr>
          <w:rFonts w:eastAsia="Times New Roman" w:cs="Times New Roman"/>
          <w:color w:val="000000"/>
          <w:sz w:val="26"/>
          <w:szCs w:val="26"/>
          <w:lang w:eastAsia="es-AR"/>
        </w:rPr>
        <w:t>é</w:t>
      </w:r>
      <w:r w:rsidRPr="00223206">
        <w:rPr>
          <w:rFonts w:eastAsia="Times New Roman" w:cs="Times New Roman"/>
          <w:color w:val="000000"/>
          <w:sz w:val="26"/>
          <w:szCs w:val="26"/>
          <w:lang w:eastAsia="es-AR"/>
        </w:rPr>
        <w:t xml:space="preserve"> la utilización de placas o bandas retrorreflectantes perimetrales en el exterior de los vehículos de transporte de pasajeros y de carga.</w:t>
      </w:r>
    </w:p>
    <w:p w:rsidR="00223206" w:rsidRPr="00223206" w:rsidRDefault="00223206" w:rsidP="00BA2520">
      <w:pPr>
        <w:spacing w:before="100" w:beforeAutospacing="1" w:after="100" w:afterAutospacing="1" w:line="276" w:lineRule="auto"/>
        <w:jc w:val="both"/>
        <w:rPr>
          <w:rFonts w:eastAsia="Times New Roman" w:cs="Times New Roman"/>
          <w:color w:val="000000"/>
          <w:sz w:val="26"/>
          <w:szCs w:val="26"/>
          <w:lang w:eastAsia="es-AR"/>
        </w:rPr>
      </w:pPr>
      <w:r w:rsidRPr="00223206">
        <w:rPr>
          <w:rFonts w:eastAsia="Times New Roman" w:cs="Times New Roman"/>
          <w:color w:val="000000"/>
          <w:sz w:val="26"/>
          <w:szCs w:val="26"/>
          <w:lang w:eastAsia="es-AR"/>
        </w:rPr>
        <w:t>Dichas placas o bandas indican la presencia del vehículo por medio de retrorreflectantes con criterio similar a las luces de posición.</w:t>
      </w:r>
    </w:p>
    <w:p w:rsidR="00223206" w:rsidRPr="00223206" w:rsidRDefault="00223206" w:rsidP="00BA2520">
      <w:pPr>
        <w:shd w:val="clear" w:color="auto" w:fill="FFFFFF"/>
        <w:spacing w:before="120" w:after="120" w:line="276" w:lineRule="auto"/>
        <w:jc w:val="both"/>
        <w:rPr>
          <w:rFonts w:eastAsia="Times New Roman" w:cs="Times New Roman"/>
          <w:color w:val="000000"/>
          <w:sz w:val="26"/>
          <w:szCs w:val="26"/>
          <w:lang w:eastAsia="es-AR"/>
        </w:rPr>
      </w:pPr>
      <w:r w:rsidRPr="00223206">
        <w:rPr>
          <w:rFonts w:eastAsia="Times New Roman" w:cs="Times New Roman"/>
          <w:color w:val="000000"/>
          <w:sz w:val="26"/>
          <w:szCs w:val="26"/>
          <w:lang w:eastAsia="es-AR"/>
        </w:rPr>
        <w:t>Asimismo, en el Anexo I "Sistemas de iluminación y señalización para vehículos automotores", del Decreto N° 779 del 20 de noviembre de 1995, indica los colores y posiciones en que deben ubicarse los elementos retrorreflectivos  a los cuales hacen mención los Artículos 29 y 30, Inciso (j) “Retro reflectantes ubicados con criterio similar a las luces de posición. En el caso de vehículos para el servicio de transporte, deberán disponerse en bandas que delimiten los perímetros laterales y trasero”, de la citada norma.</w:t>
      </w:r>
    </w:p>
    <w:p w:rsidR="00223206" w:rsidRDefault="00223206" w:rsidP="00BA2520">
      <w:pPr>
        <w:spacing w:before="100" w:beforeAutospacing="1" w:after="100" w:afterAutospacing="1" w:line="276" w:lineRule="auto"/>
        <w:jc w:val="both"/>
        <w:rPr>
          <w:rFonts w:eastAsia="Times New Roman" w:cs="Times New Roman"/>
          <w:color w:val="000000"/>
          <w:sz w:val="26"/>
          <w:szCs w:val="26"/>
          <w:lang w:eastAsia="es-AR"/>
        </w:rPr>
      </w:pPr>
      <w:r w:rsidRPr="00223206">
        <w:rPr>
          <w:rFonts w:eastAsia="Times New Roman" w:cs="Times New Roman"/>
          <w:color w:val="000000"/>
          <w:sz w:val="26"/>
          <w:szCs w:val="26"/>
          <w:lang w:eastAsia="es-AR"/>
        </w:rPr>
        <w:t>En la actualidad existen materiales que han superado ampliamente los coeficientes de retrorreflexión  mínimos previstos en la norma técnica.</w:t>
      </w:r>
    </w:p>
    <w:p w:rsidR="00940A25" w:rsidRDefault="00940A25" w:rsidP="00940A25">
      <w:pPr>
        <w:spacing w:before="100" w:beforeAutospacing="1" w:after="100" w:afterAutospacing="1" w:line="276" w:lineRule="auto"/>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Los Accidentes de Tránsito constituyen la primera causa de mortalidad en nuestro País y la provincia de Tucumán no es la excepción, en la mayoría de los accidentes viales están involucrados los vehículos de transporte de carga y de pasajeros , debido a la gran variedad de industrias agro industriales emplazadas a lo largo</w:t>
      </w:r>
      <w:r>
        <w:rPr>
          <w:rFonts w:eastAsia="Times New Roman" w:cs="Times New Roman"/>
          <w:color w:val="000000"/>
          <w:sz w:val="26"/>
          <w:szCs w:val="26"/>
          <w:lang w:eastAsia="es-AR"/>
        </w:rPr>
        <w:t xml:space="preserve"> y a lo ancho de la provincia. </w:t>
      </w:r>
    </w:p>
    <w:p w:rsidR="002E6C41" w:rsidRPr="00940A25" w:rsidRDefault="002E6C41" w:rsidP="00940A25">
      <w:pPr>
        <w:spacing w:before="100" w:beforeAutospacing="1" w:after="100" w:afterAutospacing="1" w:line="276" w:lineRule="auto"/>
        <w:jc w:val="both"/>
        <w:rPr>
          <w:rFonts w:eastAsia="Times New Roman" w:cs="Times New Roman"/>
          <w:color w:val="000000"/>
          <w:sz w:val="26"/>
          <w:szCs w:val="26"/>
          <w:lang w:eastAsia="es-AR"/>
        </w:rPr>
      </w:pPr>
      <w:r>
        <w:rPr>
          <w:rFonts w:eastAsia="Times New Roman" w:cs="Times New Roman"/>
          <w:color w:val="000000"/>
          <w:sz w:val="26"/>
          <w:szCs w:val="26"/>
          <w:lang w:eastAsia="es-AR"/>
        </w:rPr>
        <w:t>Dado que nuestra provincia tiene la peculiaridad del trasnporte de caña con la modalidad propia de camiones y rastras cañeras, ello  produce en las épocas de zafra mayor nivel de accidentes en rutas, por lo cual es menester extremar los recaudos preventivos, mejorando aun mas las exigencias de señalamientos de los vehi</w:t>
      </w:r>
      <w:r w:rsidR="00601979">
        <w:rPr>
          <w:rFonts w:eastAsia="Times New Roman" w:cs="Times New Roman"/>
          <w:color w:val="000000"/>
          <w:sz w:val="26"/>
          <w:szCs w:val="26"/>
          <w:lang w:eastAsia="es-AR"/>
        </w:rPr>
        <w:t>cu</w:t>
      </w:r>
      <w:r>
        <w:rPr>
          <w:rFonts w:eastAsia="Times New Roman" w:cs="Times New Roman"/>
          <w:color w:val="000000"/>
          <w:sz w:val="26"/>
          <w:szCs w:val="26"/>
          <w:lang w:eastAsia="es-AR"/>
        </w:rPr>
        <w:t>los de carga y de transporte de pasajeros a fin de evitar accidentes y disminuir la siniestarlidad.-</w:t>
      </w:r>
    </w:p>
    <w:p w:rsidR="00940A25" w:rsidRPr="00940A25" w:rsidRDefault="00940A25" w:rsidP="00B8222C">
      <w:pPr>
        <w:spacing w:before="100" w:beforeAutospacing="1" w:after="100" w:afterAutospacing="1" w:line="276" w:lineRule="auto"/>
        <w:jc w:val="both"/>
        <w:rPr>
          <w:rFonts w:eastAsia="Times New Roman" w:cs="Times New Roman"/>
          <w:color w:val="000000"/>
          <w:sz w:val="26"/>
          <w:szCs w:val="26"/>
          <w:lang w:eastAsia="es-AR"/>
        </w:rPr>
      </w:pPr>
      <w:r w:rsidRPr="00940A25">
        <w:rPr>
          <w:rFonts w:eastAsia="Times New Roman" w:cs="Times New Roman"/>
          <w:color w:val="000000"/>
          <w:sz w:val="26"/>
          <w:szCs w:val="26"/>
          <w:lang w:eastAsia="es-AR"/>
        </w:rPr>
        <w:t xml:space="preserve">El mejoramiento de la señalización de dichos vehículos es indispensable para mejorar la visibilidad de dichas unidades de carga que circulan constantemente por las rutas </w:t>
      </w:r>
      <w:r w:rsidRPr="00940A25">
        <w:rPr>
          <w:rFonts w:eastAsia="Times New Roman" w:cs="Times New Roman"/>
          <w:color w:val="000000"/>
          <w:sz w:val="26"/>
          <w:szCs w:val="26"/>
          <w:lang w:eastAsia="es-AR"/>
        </w:rPr>
        <w:lastRenderedPageBreak/>
        <w:t>provinciales, caminos vecinales y por fincas con caminos internos</w:t>
      </w:r>
      <w:r>
        <w:rPr>
          <w:rFonts w:eastAsia="Times New Roman" w:cs="Times New Roman"/>
          <w:color w:val="000000"/>
          <w:sz w:val="26"/>
          <w:szCs w:val="26"/>
          <w:lang w:eastAsia="es-AR"/>
        </w:rPr>
        <w:t>.</w:t>
      </w:r>
      <w:r w:rsidRPr="00940A25">
        <w:rPr>
          <w:rFonts w:eastAsia="Times New Roman" w:cs="Times New Roman"/>
          <w:color w:val="000000"/>
          <w:sz w:val="26"/>
          <w:szCs w:val="26"/>
          <w:lang w:eastAsia="es-AR"/>
        </w:rPr>
        <w:t xml:space="preserve"> </w:t>
      </w:r>
    </w:p>
    <w:p w:rsidR="008B321D" w:rsidRPr="00223206" w:rsidRDefault="008B321D" w:rsidP="00940A25">
      <w:pPr>
        <w:spacing w:before="100" w:beforeAutospacing="1" w:after="100" w:afterAutospacing="1" w:line="276" w:lineRule="auto"/>
        <w:jc w:val="both"/>
        <w:rPr>
          <w:rFonts w:eastAsia="Times New Roman" w:cs="Times New Roman"/>
          <w:color w:val="000000"/>
          <w:sz w:val="26"/>
          <w:szCs w:val="26"/>
          <w:lang w:eastAsia="es-AR"/>
        </w:rPr>
      </w:pPr>
      <w:r>
        <w:rPr>
          <w:rFonts w:eastAsia="Times New Roman" w:cs="Times New Roman"/>
          <w:color w:val="000000"/>
          <w:sz w:val="26"/>
          <w:szCs w:val="26"/>
          <w:lang w:eastAsia="es-AR"/>
        </w:rPr>
        <w:t>Por el alto grado de siniestralidad que se registran</w:t>
      </w:r>
      <w:r w:rsidR="002E6C41">
        <w:rPr>
          <w:rFonts w:eastAsia="Times New Roman" w:cs="Times New Roman"/>
          <w:color w:val="000000"/>
          <w:sz w:val="26"/>
          <w:szCs w:val="26"/>
          <w:lang w:eastAsia="es-AR"/>
        </w:rPr>
        <w:t>,</w:t>
      </w:r>
      <w:r>
        <w:rPr>
          <w:rFonts w:eastAsia="Times New Roman" w:cs="Times New Roman"/>
          <w:color w:val="000000"/>
          <w:sz w:val="26"/>
          <w:szCs w:val="26"/>
          <w:lang w:eastAsia="es-AR"/>
        </w:rPr>
        <w:t xml:space="preserve"> </w:t>
      </w:r>
      <w:r w:rsidR="00341315">
        <w:rPr>
          <w:rFonts w:eastAsia="Times New Roman" w:cs="Times New Roman"/>
          <w:color w:val="000000"/>
          <w:sz w:val="26"/>
          <w:szCs w:val="26"/>
          <w:lang w:eastAsia="es-AR"/>
        </w:rPr>
        <w:t>la utilización de bandas y/o placas retrorreflectantes</w:t>
      </w:r>
      <w:r w:rsidR="00341315" w:rsidRPr="00341315">
        <w:rPr>
          <w:rFonts w:eastAsia="Times New Roman" w:cs="Times New Roman"/>
          <w:color w:val="000000"/>
          <w:sz w:val="26"/>
          <w:szCs w:val="26"/>
          <w:lang w:eastAsia="es-AR"/>
        </w:rPr>
        <w:t xml:space="preserve"> </w:t>
      </w:r>
      <w:r w:rsidR="00341315">
        <w:rPr>
          <w:rFonts w:eastAsia="Times New Roman" w:cs="Times New Roman"/>
          <w:color w:val="000000"/>
          <w:sz w:val="26"/>
          <w:szCs w:val="26"/>
          <w:lang w:eastAsia="es-AR"/>
        </w:rPr>
        <w:t xml:space="preserve"> en el exterior de vehículos de transporte de pasajeros y cargas  </w:t>
      </w:r>
      <w:r>
        <w:rPr>
          <w:rFonts w:eastAsia="Times New Roman" w:cs="Times New Roman"/>
          <w:color w:val="000000"/>
          <w:sz w:val="26"/>
          <w:szCs w:val="26"/>
          <w:lang w:eastAsia="es-AR"/>
        </w:rPr>
        <w:t xml:space="preserve">es </w:t>
      </w:r>
      <w:r w:rsidR="006D28A5">
        <w:rPr>
          <w:rFonts w:eastAsia="Times New Roman" w:cs="Times New Roman"/>
          <w:color w:val="000000"/>
          <w:sz w:val="26"/>
          <w:szCs w:val="26"/>
          <w:lang w:eastAsia="es-AR"/>
        </w:rPr>
        <w:t xml:space="preserve">una medida atinada, </w:t>
      </w:r>
      <w:r>
        <w:rPr>
          <w:rFonts w:eastAsia="Times New Roman" w:cs="Times New Roman"/>
          <w:color w:val="000000"/>
          <w:sz w:val="26"/>
          <w:szCs w:val="26"/>
          <w:lang w:eastAsia="es-AR"/>
        </w:rPr>
        <w:t>tendiente a reducir el número de accidentes</w:t>
      </w:r>
      <w:r w:rsidR="00BA2520">
        <w:rPr>
          <w:rFonts w:eastAsia="Times New Roman" w:cs="Times New Roman"/>
          <w:color w:val="000000"/>
          <w:sz w:val="26"/>
          <w:szCs w:val="26"/>
          <w:lang w:eastAsia="es-AR"/>
        </w:rPr>
        <w:t>.</w:t>
      </w:r>
      <w:r>
        <w:rPr>
          <w:rFonts w:eastAsia="Times New Roman" w:cs="Times New Roman"/>
          <w:color w:val="000000"/>
          <w:sz w:val="26"/>
          <w:szCs w:val="26"/>
          <w:lang w:eastAsia="es-AR"/>
        </w:rPr>
        <w:t xml:space="preserve"> </w:t>
      </w:r>
    </w:p>
    <w:p w:rsidR="00223206" w:rsidRPr="00223206" w:rsidRDefault="00223206" w:rsidP="00BA2520">
      <w:pPr>
        <w:spacing w:before="100" w:beforeAutospacing="1" w:after="100" w:afterAutospacing="1" w:line="276" w:lineRule="auto"/>
        <w:jc w:val="both"/>
        <w:rPr>
          <w:rFonts w:eastAsia="Times New Roman" w:cs="Times New Roman"/>
          <w:color w:val="000000"/>
          <w:sz w:val="26"/>
          <w:szCs w:val="26"/>
          <w:lang w:eastAsia="es-AR"/>
        </w:rPr>
      </w:pPr>
      <w:r w:rsidRPr="00223206">
        <w:rPr>
          <w:rFonts w:eastAsia="Times New Roman" w:cs="Times New Roman"/>
          <w:color w:val="000000"/>
          <w:sz w:val="26"/>
          <w:szCs w:val="26"/>
          <w:lang w:eastAsia="es-AR"/>
        </w:rPr>
        <w:t>Es menester y facultad de este cuerpo proveer las medidas conducentes a optimizar la seguridad vial del transporte de jurisdicción provincial.</w:t>
      </w:r>
    </w:p>
    <w:p w:rsidR="0026574B" w:rsidRPr="002417EF" w:rsidRDefault="0026574B" w:rsidP="00223206">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Por todo lo expuesto solicito a mis pares la aprobación del presente proyecto.-</w:t>
      </w:r>
    </w:p>
    <w:p w:rsidR="0026574B" w:rsidRPr="002417EF" w:rsidRDefault="0026574B" w:rsidP="00223206">
      <w:pPr>
        <w:spacing w:before="100" w:beforeAutospacing="1" w:after="100" w:afterAutospacing="1"/>
        <w:jc w:val="both"/>
        <w:rPr>
          <w:rFonts w:eastAsia="Times New Roman" w:cs="Times New Roman"/>
          <w:color w:val="000000"/>
          <w:sz w:val="26"/>
          <w:szCs w:val="26"/>
          <w:lang w:eastAsia="es-AR"/>
        </w:rPr>
      </w:pPr>
    </w:p>
    <w:p w:rsidR="00816050" w:rsidRPr="0026574B" w:rsidRDefault="00816050">
      <w:pPr>
        <w:pStyle w:val="Standard"/>
        <w:rPr>
          <w:lang w:val="es-AR"/>
        </w:rPr>
      </w:pPr>
    </w:p>
    <w:sectPr w:rsidR="00816050" w:rsidRPr="0026574B" w:rsidSect="00816050">
      <w:headerReference w:type="default" r:id="rId25"/>
      <w:footerReference w:type="default" r:id="rId26"/>
      <w:pgSz w:w="12240" w:h="20160"/>
      <w:pgMar w:top="3544" w:right="1134" w:bottom="2693" w:left="1701" w:header="425"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2E" w:rsidRDefault="001C382E" w:rsidP="00816050">
      <w:r>
        <w:separator/>
      </w:r>
    </w:p>
  </w:endnote>
  <w:endnote w:type="continuationSeparator" w:id="1">
    <w:p w:rsidR="001C382E" w:rsidRDefault="001C382E" w:rsidP="0081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0" w:type="dxa"/>
      <w:tblInd w:w="-1134" w:type="dxa"/>
      <w:tblLayout w:type="fixed"/>
      <w:tblCellMar>
        <w:left w:w="10" w:type="dxa"/>
        <w:right w:w="10" w:type="dxa"/>
      </w:tblCellMar>
      <w:tblLook w:val="0000"/>
    </w:tblPr>
    <w:tblGrid>
      <w:gridCol w:w="7262"/>
      <w:gridCol w:w="3118"/>
    </w:tblGrid>
    <w:tr w:rsidR="00816050" w:rsidTr="00BB65FE">
      <w:tc>
        <w:tcPr>
          <w:tcW w:w="7262" w:type="dxa"/>
          <w:tcMar>
            <w:top w:w="0" w:type="dxa"/>
            <w:left w:w="108" w:type="dxa"/>
            <w:bottom w:w="0" w:type="dxa"/>
            <w:right w:w="108" w:type="dxa"/>
          </w:tcMar>
        </w:tcPr>
        <w:p w:rsidR="00816050" w:rsidRDefault="008F7724" w:rsidP="00223206">
          <w:pPr>
            <w:pStyle w:val="Footer"/>
            <w:tabs>
              <w:tab w:val="clear" w:pos="8504"/>
              <w:tab w:val="right" w:pos="8931"/>
            </w:tabs>
            <w:snapToGrid w:val="0"/>
            <w:ind w:right="360"/>
            <w:rPr>
              <w:sz w:val="24"/>
              <w:szCs w:val="24"/>
            </w:rPr>
          </w:pPr>
          <w:r>
            <w:rPr>
              <w:sz w:val="24"/>
              <w:szCs w:val="24"/>
            </w:rPr>
            <w:t>201</w:t>
          </w:r>
          <w:r w:rsidR="00223206">
            <w:rPr>
              <w:sz w:val="24"/>
              <w:szCs w:val="24"/>
            </w:rPr>
            <w:t>6</w:t>
          </w:r>
          <w:r w:rsidR="00816050">
            <w:rPr>
              <w:sz w:val="24"/>
              <w:szCs w:val="24"/>
            </w:rPr>
            <w:t xml:space="preserve"> – Bicentenario de la Batalla de Tucumán</w:t>
          </w:r>
        </w:p>
      </w:tc>
      <w:tc>
        <w:tcPr>
          <w:tcW w:w="3118" w:type="dxa"/>
          <w:tcMar>
            <w:top w:w="0" w:type="dxa"/>
            <w:left w:w="108" w:type="dxa"/>
            <w:bottom w:w="0" w:type="dxa"/>
            <w:right w:w="108" w:type="dxa"/>
          </w:tcMar>
        </w:tcPr>
        <w:p w:rsidR="00816050" w:rsidRDefault="00816050">
          <w:pPr>
            <w:pStyle w:val="Footer"/>
            <w:tabs>
              <w:tab w:val="clear" w:pos="8504"/>
              <w:tab w:val="right" w:pos="8931"/>
            </w:tabs>
            <w:snapToGrid w:val="0"/>
            <w:jc w:val="right"/>
            <w:rPr>
              <w:rFonts w:ascii="Arial Narrow" w:hAnsi="Arial Narrow"/>
              <w:sz w:val="24"/>
              <w:szCs w:val="24"/>
            </w:rPr>
          </w:pPr>
        </w:p>
      </w:tc>
    </w:tr>
  </w:tbl>
  <w:p w:rsidR="00816050" w:rsidRDefault="00816050">
    <w:pPr>
      <w:pStyle w:val="Footer"/>
      <w:tabs>
        <w:tab w:val="clear" w:pos="8504"/>
        <w:tab w:val="right" w:pos="8931"/>
      </w:tabs>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2E" w:rsidRDefault="001C382E" w:rsidP="00816050">
      <w:r w:rsidRPr="00816050">
        <w:rPr>
          <w:color w:val="000000"/>
        </w:rPr>
        <w:separator/>
      </w:r>
    </w:p>
  </w:footnote>
  <w:footnote w:type="continuationSeparator" w:id="1">
    <w:p w:rsidR="001C382E" w:rsidRDefault="001C382E" w:rsidP="00816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0" w:type="dxa"/>
      <w:tblInd w:w="-675" w:type="dxa"/>
      <w:tblLayout w:type="fixed"/>
      <w:tblCellMar>
        <w:left w:w="10" w:type="dxa"/>
        <w:right w:w="10" w:type="dxa"/>
      </w:tblCellMar>
      <w:tblLook w:val="0000"/>
    </w:tblPr>
    <w:tblGrid>
      <w:gridCol w:w="3244"/>
      <w:gridCol w:w="3535"/>
      <w:gridCol w:w="3411"/>
    </w:tblGrid>
    <w:tr w:rsidR="00816050" w:rsidTr="00BB65FE">
      <w:trPr>
        <w:trHeight w:val="2694"/>
      </w:trPr>
      <w:tc>
        <w:tcPr>
          <w:tcW w:w="3244" w:type="dxa"/>
          <w:tcMar>
            <w:top w:w="0" w:type="dxa"/>
            <w:left w:w="108" w:type="dxa"/>
            <w:bottom w:w="0" w:type="dxa"/>
            <w:right w:w="108" w:type="dxa"/>
          </w:tcMar>
          <w:vAlign w:val="center"/>
        </w:tcPr>
        <w:p w:rsidR="00816050" w:rsidRDefault="00816050">
          <w:pPr>
            <w:pStyle w:val="Header"/>
            <w:snapToGrid w:val="0"/>
            <w:ind w:left="1140" w:hanging="1140"/>
          </w:pPr>
        </w:p>
      </w:tc>
      <w:tc>
        <w:tcPr>
          <w:tcW w:w="3535" w:type="dxa"/>
          <w:tcMar>
            <w:top w:w="0" w:type="dxa"/>
            <w:left w:w="108" w:type="dxa"/>
            <w:bottom w:w="0" w:type="dxa"/>
            <w:right w:w="108" w:type="dxa"/>
          </w:tcMar>
          <w:vAlign w:val="center"/>
        </w:tcPr>
        <w:p w:rsidR="00816050" w:rsidRDefault="0026574B">
          <w:pPr>
            <w:pStyle w:val="Header"/>
            <w:snapToGrid w:val="0"/>
            <w:jc w:val="center"/>
          </w:pPr>
          <w:r>
            <w:rPr>
              <w:noProof/>
              <w:lang w:val="es-AR" w:eastAsia="es-AR"/>
            </w:rPr>
            <w:drawing>
              <wp:inline distT="0" distB="0" distL="0" distR="0">
                <wp:extent cx="1847850" cy="1314450"/>
                <wp:effectExtent l="19050" t="0" r="0" b="0"/>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srcRect/>
                        <a:stretch>
                          <a:fillRect/>
                        </a:stretch>
                      </pic:blipFill>
                      <pic:spPr bwMode="auto">
                        <a:xfrm>
                          <a:off x="0" y="0"/>
                          <a:ext cx="1847850" cy="1314450"/>
                        </a:xfrm>
                        <a:prstGeom prst="rect">
                          <a:avLst/>
                        </a:prstGeom>
                        <a:noFill/>
                        <a:ln w="9525">
                          <a:noFill/>
                          <a:miter lim="800000"/>
                          <a:headEnd/>
                          <a:tailEnd/>
                        </a:ln>
                      </pic:spPr>
                    </pic:pic>
                  </a:graphicData>
                </a:graphic>
              </wp:inline>
            </w:drawing>
          </w:r>
        </w:p>
      </w:tc>
      <w:tc>
        <w:tcPr>
          <w:tcW w:w="3411" w:type="dxa"/>
          <w:tcMar>
            <w:top w:w="0" w:type="dxa"/>
            <w:left w:w="108" w:type="dxa"/>
            <w:bottom w:w="0" w:type="dxa"/>
            <w:right w:w="108" w:type="dxa"/>
          </w:tcMar>
          <w:vAlign w:val="center"/>
        </w:tcPr>
        <w:p w:rsidR="00816050" w:rsidRDefault="0026574B">
          <w:pPr>
            <w:pStyle w:val="Header"/>
            <w:snapToGrid w:val="0"/>
            <w:ind w:right="283"/>
            <w:jc w:val="right"/>
          </w:pPr>
          <w:r>
            <w:rPr>
              <w:noProof/>
              <w:lang w:val="es-AR" w:eastAsia="es-AR"/>
            </w:rPr>
            <w:drawing>
              <wp:inline distT="0" distB="0" distL="0" distR="0">
                <wp:extent cx="876300" cy="885825"/>
                <wp:effectExtent l="19050" t="0" r="0" b="0"/>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2"/>
                        <a:srcRect/>
                        <a:stretch>
                          <a:fillRect/>
                        </a:stretch>
                      </pic:blipFill>
                      <pic:spPr bwMode="auto">
                        <a:xfrm>
                          <a:off x="0" y="0"/>
                          <a:ext cx="876300" cy="885825"/>
                        </a:xfrm>
                        <a:prstGeom prst="rect">
                          <a:avLst/>
                        </a:prstGeom>
                        <a:noFill/>
                        <a:ln w="9525">
                          <a:noFill/>
                          <a:miter lim="800000"/>
                          <a:headEnd/>
                          <a:tailEnd/>
                        </a:ln>
                      </pic:spPr>
                    </pic:pic>
                  </a:graphicData>
                </a:graphic>
              </wp:inline>
            </w:drawing>
          </w:r>
        </w:p>
      </w:tc>
    </w:tr>
  </w:tbl>
  <w:p w:rsidR="00816050" w:rsidRDefault="00816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useFELayout/>
  </w:compat>
  <w:rsids>
    <w:rsidRoot w:val="00816050"/>
    <w:rsid w:val="00012D2D"/>
    <w:rsid w:val="00114F98"/>
    <w:rsid w:val="00147788"/>
    <w:rsid w:val="001C382E"/>
    <w:rsid w:val="0020183F"/>
    <w:rsid w:val="00223206"/>
    <w:rsid w:val="002417EF"/>
    <w:rsid w:val="0026574B"/>
    <w:rsid w:val="002E6C41"/>
    <w:rsid w:val="00341315"/>
    <w:rsid w:val="003872A3"/>
    <w:rsid w:val="003A50C2"/>
    <w:rsid w:val="003B6465"/>
    <w:rsid w:val="003C712C"/>
    <w:rsid w:val="00410F73"/>
    <w:rsid w:val="00472C63"/>
    <w:rsid w:val="004A44D7"/>
    <w:rsid w:val="004D6A7F"/>
    <w:rsid w:val="00521A3D"/>
    <w:rsid w:val="00523974"/>
    <w:rsid w:val="005C21AF"/>
    <w:rsid w:val="00601979"/>
    <w:rsid w:val="006120CF"/>
    <w:rsid w:val="00632AF9"/>
    <w:rsid w:val="00647DDE"/>
    <w:rsid w:val="006D28A5"/>
    <w:rsid w:val="006F6D38"/>
    <w:rsid w:val="007019B4"/>
    <w:rsid w:val="00746A76"/>
    <w:rsid w:val="007860B2"/>
    <w:rsid w:val="007E4240"/>
    <w:rsid w:val="007E7484"/>
    <w:rsid w:val="007F45F6"/>
    <w:rsid w:val="00812527"/>
    <w:rsid w:val="00816050"/>
    <w:rsid w:val="00876B6D"/>
    <w:rsid w:val="008B321D"/>
    <w:rsid w:val="008F7724"/>
    <w:rsid w:val="00940A25"/>
    <w:rsid w:val="009E18CE"/>
    <w:rsid w:val="00AA5AB3"/>
    <w:rsid w:val="00AE5202"/>
    <w:rsid w:val="00AF7BDA"/>
    <w:rsid w:val="00B40DC7"/>
    <w:rsid w:val="00B8222C"/>
    <w:rsid w:val="00BA2520"/>
    <w:rsid w:val="00BB65FE"/>
    <w:rsid w:val="00BE7BF2"/>
    <w:rsid w:val="00BF1391"/>
    <w:rsid w:val="00D36159"/>
    <w:rsid w:val="00D97B3E"/>
    <w:rsid w:val="00DA270F"/>
    <w:rsid w:val="00E277F6"/>
    <w:rsid w:val="00E70872"/>
    <w:rsid w:val="00E95438"/>
    <w:rsid w:val="00F06C2B"/>
    <w:rsid w:val="00F95CC2"/>
    <w:rsid w:val="00FC246A"/>
    <w:rsid w:val="00FD1527"/>
    <w:rsid w:val="00FF180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27"/>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16050"/>
    <w:pPr>
      <w:suppressAutoHyphens/>
      <w:autoSpaceDN w:val="0"/>
      <w:textAlignment w:val="baseline"/>
    </w:pPr>
    <w:rPr>
      <w:rFonts w:eastAsia="Times New Roman" w:cs="Times New Roman"/>
      <w:kern w:val="3"/>
      <w:lang w:val="es-ES" w:eastAsia="zh-CN"/>
    </w:rPr>
  </w:style>
  <w:style w:type="paragraph" w:customStyle="1" w:styleId="Heading">
    <w:name w:val="Heading"/>
    <w:basedOn w:val="Standard"/>
    <w:next w:val="Textbody"/>
    <w:rsid w:val="00816050"/>
    <w:pPr>
      <w:keepNext/>
      <w:spacing w:before="240" w:after="120"/>
    </w:pPr>
    <w:rPr>
      <w:rFonts w:ascii="Arial" w:eastAsia="Arial Unicode MS" w:hAnsi="Arial" w:cs="Mangal"/>
      <w:sz w:val="28"/>
      <w:szCs w:val="28"/>
    </w:rPr>
  </w:style>
  <w:style w:type="paragraph" w:customStyle="1" w:styleId="Textbody">
    <w:name w:val="Text body"/>
    <w:basedOn w:val="Standard"/>
    <w:rsid w:val="00816050"/>
    <w:rPr>
      <w:sz w:val="24"/>
      <w:lang w:val="es-MX"/>
    </w:rPr>
  </w:style>
  <w:style w:type="paragraph" w:styleId="Lista">
    <w:name w:val="List"/>
    <w:basedOn w:val="Textbody"/>
    <w:rsid w:val="00816050"/>
    <w:rPr>
      <w:rFonts w:cs="Mangal"/>
    </w:rPr>
  </w:style>
  <w:style w:type="paragraph" w:customStyle="1" w:styleId="Caption">
    <w:name w:val="Caption"/>
    <w:basedOn w:val="Standard"/>
    <w:rsid w:val="00816050"/>
    <w:pPr>
      <w:suppressLineNumbers/>
      <w:spacing w:before="120" w:after="120"/>
    </w:pPr>
    <w:rPr>
      <w:rFonts w:cs="Mangal"/>
      <w:i/>
      <w:iCs/>
      <w:sz w:val="24"/>
      <w:szCs w:val="24"/>
    </w:rPr>
  </w:style>
  <w:style w:type="paragraph" w:customStyle="1" w:styleId="Index">
    <w:name w:val="Index"/>
    <w:basedOn w:val="Standard"/>
    <w:rsid w:val="00816050"/>
    <w:pPr>
      <w:suppressLineNumbers/>
    </w:pPr>
    <w:rPr>
      <w:rFonts w:cs="Mangal"/>
    </w:rPr>
  </w:style>
  <w:style w:type="paragraph" w:customStyle="1" w:styleId="Heading1">
    <w:name w:val="Heading 1"/>
    <w:basedOn w:val="Standard"/>
    <w:next w:val="Standard"/>
    <w:rsid w:val="00816050"/>
    <w:pPr>
      <w:keepNext/>
      <w:outlineLvl w:val="0"/>
    </w:pPr>
    <w:rPr>
      <w:sz w:val="24"/>
      <w:u w:val="single"/>
      <w:lang w:val="es-MX"/>
    </w:rPr>
  </w:style>
  <w:style w:type="paragraph" w:customStyle="1" w:styleId="Heading2">
    <w:name w:val="Heading 2"/>
    <w:basedOn w:val="Standard"/>
    <w:next w:val="Standard"/>
    <w:rsid w:val="00816050"/>
    <w:pPr>
      <w:keepNext/>
      <w:spacing w:line="360" w:lineRule="auto"/>
      <w:jc w:val="both"/>
      <w:outlineLvl w:val="1"/>
    </w:pPr>
    <w:rPr>
      <w:sz w:val="24"/>
      <w:lang w:val="es-MX"/>
    </w:rPr>
  </w:style>
  <w:style w:type="paragraph" w:customStyle="1" w:styleId="Heading3">
    <w:name w:val="Heading 3"/>
    <w:basedOn w:val="Standard"/>
    <w:next w:val="Standard"/>
    <w:rsid w:val="00816050"/>
    <w:pPr>
      <w:keepNext/>
      <w:spacing w:line="360" w:lineRule="auto"/>
      <w:jc w:val="both"/>
      <w:outlineLvl w:val="2"/>
    </w:pPr>
    <w:rPr>
      <w:b/>
      <w:bCs/>
      <w:sz w:val="24"/>
      <w:lang w:val="es-MX"/>
    </w:rPr>
  </w:style>
  <w:style w:type="paragraph" w:customStyle="1" w:styleId="Header">
    <w:name w:val="Header"/>
    <w:basedOn w:val="Standard"/>
    <w:rsid w:val="00816050"/>
    <w:pPr>
      <w:tabs>
        <w:tab w:val="center" w:pos="4252"/>
        <w:tab w:val="right" w:pos="8504"/>
      </w:tabs>
    </w:pPr>
  </w:style>
  <w:style w:type="paragraph" w:customStyle="1" w:styleId="Footer">
    <w:name w:val="Footer"/>
    <w:basedOn w:val="Standard"/>
    <w:rsid w:val="00816050"/>
    <w:pPr>
      <w:tabs>
        <w:tab w:val="center" w:pos="4252"/>
        <w:tab w:val="right" w:pos="8504"/>
      </w:tabs>
    </w:pPr>
  </w:style>
  <w:style w:type="paragraph" w:styleId="Textodeglobo">
    <w:name w:val="Balloon Text"/>
    <w:basedOn w:val="Standard"/>
    <w:rsid w:val="00816050"/>
    <w:rPr>
      <w:rFonts w:ascii="Tahoma" w:hAnsi="Tahoma" w:cs="Tahoma"/>
      <w:sz w:val="16"/>
      <w:szCs w:val="16"/>
    </w:rPr>
  </w:style>
  <w:style w:type="paragraph" w:customStyle="1" w:styleId="TableContents">
    <w:name w:val="Table Contents"/>
    <w:basedOn w:val="Standard"/>
    <w:rsid w:val="00816050"/>
    <w:pPr>
      <w:suppressLineNumbers/>
    </w:pPr>
  </w:style>
  <w:style w:type="paragraph" w:customStyle="1" w:styleId="TableHeading">
    <w:name w:val="Table Heading"/>
    <w:basedOn w:val="TableContents"/>
    <w:rsid w:val="00816050"/>
    <w:pPr>
      <w:jc w:val="center"/>
    </w:pPr>
    <w:rPr>
      <w:b/>
      <w:bCs/>
    </w:rPr>
  </w:style>
  <w:style w:type="character" w:customStyle="1" w:styleId="PageNumber">
    <w:name w:val="Page Number"/>
    <w:basedOn w:val="Fuentedeprrafopredeter"/>
    <w:rsid w:val="00816050"/>
  </w:style>
  <w:style w:type="paragraph" w:styleId="Encabezado">
    <w:name w:val="header"/>
    <w:basedOn w:val="Normal"/>
    <w:link w:val="EncabezadoCar"/>
    <w:uiPriority w:val="99"/>
    <w:semiHidden/>
    <w:unhideWhenUsed/>
    <w:rsid w:val="00816050"/>
    <w:pPr>
      <w:tabs>
        <w:tab w:val="center" w:pos="4419"/>
        <w:tab w:val="right" w:pos="8838"/>
      </w:tabs>
    </w:pPr>
    <w:rPr>
      <w:szCs w:val="21"/>
    </w:rPr>
  </w:style>
  <w:style w:type="character" w:customStyle="1" w:styleId="EncabezadoCar">
    <w:name w:val="Encabezado Car"/>
    <w:basedOn w:val="Fuentedeprrafopredeter"/>
    <w:link w:val="Encabezado"/>
    <w:uiPriority w:val="99"/>
    <w:semiHidden/>
    <w:rsid w:val="00816050"/>
    <w:rPr>
      <w:szCs w:val="21"/>
    </w:rPr>
  </w:style>
  <w:style w:type="paragraph" w:styleId="Piedepgina">
    <w:name w:val="footer"/>
    <w:basedOn w:val="Normal"/>
    <w:link w:val="PiedepginaCar"/>
    <w:uiPriority w:val="99"/>
    <w:semiHidden/>
    <w:unhideWhenUsed/>
    <w:rsid w:val="00816050"/>
    <w:pPr>
      <w:tabs>
        <w:tab w:val="center" w:pos="4419"/>
        <w:tab w:val="right" w:pos="8838"/>
      </w:tabs>
    </w:pPr>
    <w:rPr>
      <w:szCs w:val="21"/>
    </w:rPr>
  </w:style>
  <w:style w:type="character" w:customStyle="1" w:styleId="PiedepginaCar">
    <w:name w:val="Pie de página Car"/>
    <w:basedOn w:val="Fuentedeprrafopredeter"/>
    <w:link w:val="Piedepgina"/>
    <w:uiPriority w:val="99"/>
    <w:semiHidden/>
    <w:rsid w:val="00816050"/>
    <w:rPr>
      <w:szCs w:val="21"/>
    </w:rPr>
  </w:style>
  <w:style w:type="paragraph" w:styleId="NormalWeb">
    <w:name w:val="Normal (Web)"/>
    <w:basedOn w:val="Normal"/>
    <w:uiPriority w:val="99"/>
    <w:semiHidden/>
    <w:unhideWhenUsed/>
    <w:rsid w:val="00812527"/>
    <w:pPr>
      <w:widowControl/>
      <w:suppressAutoHyphens w:val="0"/>
      <w:autoSpaceDN/>
      <w:spacing w:before="100" w:beforeAutospacing="1" w:after="100" w:afterAutospacing="1"/>
      <w:textAlignment w:val="auto"/>
    </w:pPr>
    <w:rPr>
      <w:rFonts w:eastAsia="Times New Roman" w:cs="Times New Roman"/>
      <w:kern w:val="0"/>
      <w:lang w:eastAsia="es-AR" w:bidi="ar-SA"/>
    </w:rPr>
  </w:style>
</w:styles>
</file>

<file path=word/webSettings.xml><?xml version="1.0" encoding="utf-8"?>
<w:webSettings xmlns:r="http://schemas.openxmlformats.org/officeDocument/2006/relationships" xmlns:w="http://schemas.openxmlformats.org/wordprocessingml/2006/main">
  <w:divs>
    <w:div w:id="192251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e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9.e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oleObject" Target="embeddings/oleObject9.bin"/><Relationship Id="rId5"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2741</Words>
  <Characters>15079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San Miguel de Tucumán,</vt:lpstr>
    </vt:vector>
  </TitlesOfParts>
  <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dc:title>
  <dc:creator>Gladis Martinez</dc:creator>
  <cp:lastModifiedBy>albarracin-s</cp:lastModifiedBy>
  <cp:revision>2</cp:revision>
  <cp:lastPrinted>2016-03-08T22:34:00Z</cp:lastPrinted>
  <dcterms:created xsi:type="dcterms:W3CDTF">2016-03-08T22:36:00Z</dcterms:created>
  <dcterms:modified xsi:type="dcterms:W3CDTF">2016-03-08T22:36:00Z</dcterms:modified>
</cp:coreProperties>
</file>