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4B" w:rsidRPr="002417EF" w:rsidRDefault="0026574B" w:rsidP="0026574B">
      <w:pPr>
        <w:spacing w:before="100" w:beforeAutospacing="1" w:after="100" w:afterAutospacing="1"/>
        <w:jc w:val="center"/>
        <w:rPr>
          <w:rFonts w:eastAsia="Times New Roman" w:cs="Times New Roman"/>
          <w:color w:val="000000"/>
          <w:sz w:val="26"/>
          <w:szCs w:val="26"/>
          <w:lang w:eastAsia="es-AR"/>
        </w:rPr>
      </w:pPr>
      <w:r w:rsidRPr="002417EF">
        <w:rPr>
          <w:rFonts w:eastAsia="Times New Roman" w:cs="Times New Roman"/>
          <w:color w:val="000000"/>
          <w:sz w:val="26"/>
          <w:szCs w:val="26"/>
          <w:lang w:eastAsia="es-AR"/>
        </w:rPr>
        <w:t>La Legislatura de la Provincia de Tucumán, sanciona con fuerza de:</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p>
    <w:p w:rsidR="0026574B" w:rsidRPr="002417EF" w:rsidRDefault="007E7484" w:rsidP="009E18CE">
      <w:pPr>
        <w:spacing w:before="100" w:beforeAutospacing="1" w:after="100" w:afterAutospacing="1"/>
        <w:jc w:val="center"/>
        <w:rPr>
          <w:rFonts w:eastAsia="Times New Roman" w:cs="Times New Roman"/>
          <w:color w:val="000000"/>
          <w:sz w:val="26"/>
          <w:szCs w:val="26"/>
          <w:lang w:eastAsia="es-AR"/>
        </w:rPr>
      </w:pPr>
      <w:r>
        <w:rPr>
          <w:rFonts w:eastAsia="Times New Roman" w:cs="Times New Roman"/>
          <w:color w:val="000000"/>
          <w:sz w:val="26"/>
          <w:szCs w:val="26"/>
          <w:lang w:eastAsia="es-AR"/>
        </w:rPr>
        <w:t>LEY</w:t>
      </w:r>
    </w:p>
    <w:p w:rsidR="009E18CE" w:rsidRPr="002417EF" w:rsidRDefault="009E18CE" w:rsidP="009E18CE">
      <w:pPr>
        <w:spacing w:before="100" w:beforeAutospacing="1" w:after="100" w:afterAutospacing="1"/>
        <w:jc w:val="center"/>
        <w:rPr>
          <w:rFonts w:eastAsia="Times New Roman" w:cs="Times New Roman"/>
          <w:color w:val="000000"/>
          <w:sz w:val="26"/>
          <w:szCs w:val="26"/>
          <w:u w:val="single"/>
          <w:lang w:eastAsia="es-AR"/>
        </w:rPr>
      </w:pP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b/>
          <w:color w:val="000000"/>
          <w:sz w:val="26"/>
          <w:szCs w:val="26"/>
          <w:lang w:eastAsia="es-AR"/>
        </w:rPr>
        <w:t>ART.1º</w:t>
      </w:r>
      <w:r w:rsidRPr="002417EF">
        <w:rPr>
          <w:rFonts w:eastAsia="Times New Roman" w:cs="Times New Roman"/>
          <w:color w:val="000000"/>
          <w:sz w:val="26"/>
          <w:szCs w:val="26"/>
          <w:lang w:eastAsia="es-AR"/>
        </w:rPr>
        <w:t xml:space="preserve">: </w:t>
      </w:r>
      <w:r w:rsidR="00812527">
        <w:rPr>
          <w:rFonts w:eastAsia="Times New Roman" w:cs="Times New Roman"/>
          <w:b/>
          <w:color w:val="000000"/>
          <w:sz w:val="26"/>
          <w:szCs w:val="26"/>
          <w:lang w:eastAsia="es-AR"/>
        </w:rPr>
        <w:t>CREASE</w:t>
      </w:r>
      <w:r w:rsidRPr="002417EF">
        <w:rPr>
          <w:rFonts w:eastAsia="Times New Roman" w:cs="Times New Roman"/>
          <w:color w:val="000000"/>
          <w:sz w:val="26"/>
          <w:szCs w:val="26"/>
          <w:lang w:eastAsia="es-AR"/>
        </w:rPr>
        <w:t xml:space="preserve"> un destacamento Policial en el paso limítrofe entre la Provincia de Tucumán y Catamarca, en  la Ruta Provincial Nº</w:t>
      </w:r>
      <w:r w:rsidR="00812527">
        <w:rPr>
          <w:rFonts w:eastAsia="Times New Roman" w:cs="Times New Roman"/>
          <w:color w:val="000000"/>
          <w:sz w:val="26"/>
          <w:szCs w:val="26"/>
          <w:lang w:eastAsia="es-AR"/>
        </w:rPr>
        <w:t xml:space="preserve"> </w:t>
      </w:r>
      <w:r w:rsidRPr="002417EF">
        <w:rPr>
          <w:rFonts w:eastAsia="Times New Roman" w:cs="Times New Roman"/>
          <w:color w:val="000000"/>
          <w:sz w:val="26"/>
          <w:szCs w:val="26"/>
          <w:lang w:eastAsia="es-AR"/>
        </w:rPr>
        <w:t xml:space="preserve">333 - Km 4.4-, en la localidad tucumana de </w:t>
      </w:r>
      <w:proofErr w:type="spellStart"/>
      <w:r w:rsidRPr="002417EF">
        <w:rPr>
          <w:rFonts w:eastAsia="Times New Roman" w:cs="Times New Roman"/>
          <w:color w:val="000000"/>
          <w:sz w:val="26"/>
          <w:szCs w:val="26"/>
          <w:lang w:eastAsia="es-AR"/>
        </w:rPr>
        <w:t>Yapachin</w:t>
      </w:r>
      <w:proofErr w:type="spellEnd"/>
      <w:r w:rsidRPr="002417EF">
        <w:rPr>
          <w:rFonts w:eastAsia="Times New Roman" w:cs="Times New Roman"/>
          <w:color w:val="000000"/>
          <w:sz w:val="26"/>
          <w:szCs w:val="26"/>
          <w:lang w:eastAsia="es-AR"/>
        </w:rPr>
        <w:t>.-</w:t>
      </w:r>
    </w:p>
    <w:p w:rsidR="0026574B"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b/>
          <w:color w:val="000000"/>
          <w:sz w:val="26"/>
          <w:szCs w:val="26"/>
          <w:lang w:eastAsia="es-AR"/>
        </w:rPr>
        <w:t>ART. 2º</w:t>
      </w:r>
      <w:r w:rsidRPr="002417EF">
        <w:rPr>
          <w:rFonts w:eastAsia="Times New Roman" w:cs="Times New Roman"/>
          <w:color w:val="000000"/>
          <w:sz w:val="26"/>
          <w:szCs w:val="26"/>
          <w:lang w:eastAsia="es-AR"/>
        </w:rPr>
        <w:t>:</w:t>
      </w:r>
      <w:r w:rsidR="00812527">
        <w:rPr>
          <w:rFonts w:eastAsia="Times New Roman" w:cs="Times New Roman"/>
          <w:color w:val="000000"/>
          <w:sz w:val="26"/>
          <w:szCs w:val="26"/>
          <w:lang w:eastAsia="es-AR"/>
        </w:rPr>
        <w:t xml:space="preserve"> </w:t>
      </w:r>
      <w:r w:rsidR="00812527" w:rsidRPr="00812527">
        <w:rPr>
          <w:rFonts w:eastAsia="Times New Roman" w:cs="Times New Roman"/>
          <w:b/>
          <w:color w:val="000000"/>
          <w:sz w:val="26"/>
          <w:szCs w:val="26"/>
          <w:lang w:eastAsia="es-AR"/>
        </w:rPr>
        <w:t>DOTESE</w:t>
      </w:r>
      <w:r w:rsidR="00812527">
        <w:rPr>
          <w:rFonts w:eastAsia="Times New Roman" w:cs="Times New Roman"/>
          <w:color w:val="000000"/>
          <w:sz w:val="26"/>
          <w:szCs w:val="26"/>
          <w:lang w:eastAsia="es-AR"/>
        </w:rPr>
        <w:t xml:space="preserve"> de personal Policial, equipamientos y medios para el funcionamiento del destacamento policial limítrofe previsto en el art. 1°</w:t>
      </w:r>
      <w:r w:rsidRPr="002417EF">
        <w:rPr>
          <w:rFonts w:eastAsia="Times New Roman" w:cs="Times New Roman"/>
          <w:color w:val="000000"/>
          <w:sz w:val="26"/>
          <w:szCs w:val="26"/>
          <w:lang w:eastAsia="es-AR"/>
        </w:rPr>
        <w:t>.-</w:t>
      </w:r>
    </w:p>
    <w:p w:rsidR="00812527" w:rsidRPr="00812527" w:rsidRDefault="00812527" w:rsidP="0026574B">
      <w:pPr>
        <w:spacing w:before="100" w:beforeAutospacing="1" w:after="100" w:afterAutospacing="1"/>
        <w:jc w:val="both"/>
        <w:rPr>
          <w:rFonts w:eastAsia="Times New Roman" w:cs="Times New Roman"/>
          <w:b/>
          <w:color w:val="000000"/>
          <w:sz w:val="26"/>
          <w:szCs w:val="26"/>
          <w:lang w:eastAsia="es-AR"/>
        </w:rPr>
      </w:pPr>
      <w:r w:rsidRPr="00812527">
        <w:rPr>
          <w:rFonts w:eastAsia="Times New Roman" w:cs="Times New Roman"/>
          <w:b/>
          <w:color w:val="000000"/>
          <w:sz w:val="26"/>
          <w:szCs w:val="26"/>
          <w:lang w:eastAsia="es-AR"/>
        </w:rPr>
        <w:t>ART. 3°:</w:t>
      </w:r>
      <w:r>
        <w:rPr>
          <w:rFonts w:eastAsia="Times New Roman" w:cs="Times New Roman"/>
          <w:b/>
          <w:color w:val="000000"/>
          <w:sz w:val="26"/>
          <w:szCs w:val="26"/>
          <w:lang w:eastAsia="es-AR"/>
        </w:rPr>
        <w:t xml:space="preserve"> IMPUTESE </w:t>
      </w:r>
      <w:r w:rsidRPr="00FF1805">
        <w:rPr>
          <w:rFonts w:eastAsia="Times New Roman" w:cs="Times New Roman"/>
          <w:color w:val="000000"/>
          <w:sz w:val="26"/>
          <w:szCs w:val="26"/>
          <w:lang w:eastAsia="es-AR"/>
        </w:rPr>
        <w:t>las erogaciones que resulten necesarias a las partidas pertinentes del Presupuesto Año 2016.-</w:t>
      </w:r>
      <w:r>
        <w:rPr>
          <w:rFonts w:eastAsia="Times New Roman" w:cs="Times New Roman"/>
          <w:b/>
          <w:color w:val="000000"/>
          <w:sz w:val="26"/>
          <w:szCs w:val="26"/>
          <w:lang w:eastAsia="es-AR"/>
        </w:rPr>
        <w:t xml:space="preserve"> </w:t>
      </w:r>
    </w:p>
    <w:p w:rsidR="0026574B" w:rsidRPr="002417EF" w:rsidRDefault="00812527" w:rsidP="00FF1805">
      <w:pPr>
        <w:rPr>
          <w:rFonts w:cs="Times New Roman"/>
          <w:b/>
          <w:sz w:val="26"/>
          <w:szCs w:val="26"/>
          <w:u w:val="single"/>
        </w:rPr>
      </w:pPr>
      <w:r w:rsidRPr="00812527">
        <w:rPr>
          <w:rFonts w:eastAsia="Times New Roman" w:cs="Times New Roman"/>
          <w:b/>
          <w:color w:val="000000"/>
          <w:sz w:val="26"/>
          <w:szCs w:val="26"/>
          <w:lang w:eastAsia="es-AR"/>
        </w:rPr>
        <w:t>ART. 4°:</w:t>
      </w:r>
      <w:r>
        <w:rPr>
          <w:rFonts w:eastAsia="Times New Roman" w:cs="Times New Roman"/>
          <w:color w:val="000000"/>
          <w:sz w:val="26"/>
          <w:szCs w:val="26"/>
          <w:lang w:eastAsia="es-AR"/>
        </w:rPr>
        <w:t xml:space="preserve"> De forma.-</w:t>
      </w:r>
      <w:r w:rsidR="0026574B" w:rsidRPr="002417EF">
        <w:rPr>
          <w:rFonts w:eastAsia="Times New Roman" w:cs="Times New Roman"/>
          <w:color w:val="000000"/>
          <w:sz w:val="26"/>
          <w:szCs w:val="26"/>
          <w:lang w:eastAsia="es-AR"/>
        </w:rPr>
        <w:br w:type="page"/>
      </w:r>
      <w:r w:rsidR="0026574B" w:rsidRPr="002417EF">
        <w:rPr>
          <w:rFonts w:eastAsia="Times New Roman" w:cs="Times New Roman"/>
          <w:b/>
          <w:color w:val="000000"/>
          <w:sz w:val="26"/>
          <w:szCs w:val="26"/>
          <w:u w:val="single"/>
          <w:lang w:eastAsia="es-AR"/>
        </w:rPr>
        <w:lastRenderedPageBreak/>
        <w:t>FUNDAMENTOS:</w:t>
      </w:r>
    </w:p>
    <w:p w:rsidR="00E277F6"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 xml:space="preserve">La existencia de un destacamento policial en esta zona es de suma importancia ya que al ser un paso interprovincial de libre circulación sin ningún tipo de control policial, nos deja indefensos ante la creciente </w:t>
      </w:r>
      <w:r w:rsidR="00E95438">
        <w:rPr>
          <w:rFonts w:eastAsia="Times New Roman" w:cs="Times New Roman"/>
          <w:color w:val="000000"/>
          <w:sz w:val="26"/>
          <w:szCs w:val="26"/>
          <w:lang w:eastAsia="es-AR"/>
        </w:rPr>
        <w:t xml:space="preserve">ola delictual, permitiendo por la falta de control fronterizo, </w:t>
      </w:r>
      <w:r w:rsidR="00E277F6">
        <w:rPr>
          <w:rFonts w:eastAsia="Times New Roman" w:cs="Times New Roman"/>
          <w:color w:val="000000"/>
          <w:sz w:val="26"/>
          <w:szCs w:val="26"/>
          <w:lang w:eastAsia="es-AR"/>
        </w:rPr>
        <w:t>eludir el accionar de la autoridad pública.-</w:t>
      </w:r>
    </w:p>
    <w:p w:rsidR="0026574B" w:rsidRPr="002417EF" w:rsidRDefault="00E277F6" w:rsidP="0026574B">
      <w:pPr>
        <w:spacing w:before="100" w:beforeAutospacing="1" w:after="100" w:afterAutospacing="1"/>
        <w:jc w:val="both"/>
        <w:rPr>
          <w:rFonts w:eastAsia="Times New Roman" w:cs="Times New Roman"/>
          <w:color w:val="000000"/>
          <w:sz w:val="26"/>
          <w:szCs w:val="26"/>
          <w:lang w:eastAsia="es-AR"/>
        </w:rPr>
      </w:pPr>
      <w:r>
        <w:rPr>
          <w:rFonts w:eastAsia="Times New Roman" w:cs="Times New Roman"/>
          <w:color w:val="000000"/>
          <w:sz w:val="26"/>
          <w:szCs w:val="26"/>
          <w:lang w:eastAsia="es-AR"/>
        </w:rPr>
        <w:t>Esto se ve agravado, con la creciente y alarmante</w:t>
      </w:r>
      <w:r w:rsidR="0026574B" w:rsidRPr="002417EF">
        <w:rPr>
          <w:rFonts w:eastAsia="Times New Roman" w:cs="Times New Roman"/>
          <w:color w:val="000000"/>
          <w:sz w:val="26"/>
          <w:szCs w:val="26"/>
          <w:lang w:eastAsia="es-AR"/>
        </w:rPr>
        <w:t xml:space="preserve"> </w:t>
      </w:r>
      <w:r>
        <w:rPr>
          <w:rFonts w:eastAsia="Times New Roman" w:cs="Times New Roman"/>
          <w:color w:val="000000"/>
          <w:sz w:val="26"/>
          <w:szCs w:val="26"/>
          <w:lang w:eastAsia="es-AR"/>
        </w:rPr>
        <w:t>complejidad de delitos</w:t>
      </w:r>
      <w:r w:rsidR="0026574B" w:rsidRPr="002417EF">
        <w:rPr>
          <w:rFonts w:eastAsia="Times New Roman" w:cs="Times New Roman"/>
          <w:color w:val="000000"/>
          <w:sz w:val="26"/>
          <w:szCs w:val="26"/>
          <w:lang w:eastAsia="es-AR"/>
        </w:rPr>
        <w:t>.-</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Dicha creación apunta a brindar mayor control, atento al aumento del tráfico de estupefacientes como así también de personas y la creciente ola de fuga de detenidos tanto por delitos cometidos en la provincia como también algunos con pedido de captura internacional.-</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 xml:space="preserve">Bajo el radio de acción de la Comisaría de la localidad de </w:t>
      </w:r>
      <w:r w:rsidR="00FF1805">
        <w:rPr>
          <w:rFonts w:eastAsia="Times New Roman" w:cs="Times New Roman"/>
          <w:color w:val="000000"/>
          <w:sz w:val="26"/>
          <w:szCs w:val="26"/>
          <w:lang w:eastAsia="es-AR"/>
        </w:rPr>
        <w:t>L</w:t>
      </w:r>
      <w:r w:rsidRPr="002417EF">
        <w:rPr>
          <w:rFonts w:eastAsia="Times New Roman" w:cs="Times New Roman"/>
          <w:color w:val="000000"/>
          <w:sz w:val="26"/>
          <w:szCs w:val="26"/>
          <w:lang w:eastAsia="es-AR"/>
        </w:rPr>
        <w:t>a Cocha encontramos que hay muchísimos kilómetros cuadrados y gran cantidad de habitantes que necesitan imperiosamente otro destacamento que resguarde los derechos y proteja los intereses de los habitantes de dicha zona.-</w:t>
      </w:r>
    </w:p>
    <w:p w:rsidR="0026574B" w:rsidRPr="002417EF" w:rsidRDefault="0026574B" w:rsidP="0026574B">
      <w:pPr>
        <w:spacing w:before="100" w:beforeAutospacing="1" w:after="100" w:afterAutospacing="1"/>
        <w:jc w:val="both"/>
        <w:rPr>
          <w:rFonts w:eastAsia="Times New Roman" w:cs="Times New Roman"/>
          <w:color w:val="333333"/>
          <w:sz w:val="26"/>
          <w:szCs w:val="26"/>
        </w:rPr>
      </w:pPr>
      <w:r w:rsidRPr="002417EF">
        <w:rPr>
          <w:rFonts w:eastAsia="Times New Roman" w:cs="Times New Roman"/>
          <w:color w:val="000000"/>
          <w:sz w:val="26"/>
          <w:szCs w:val="26"/>
          <w:lang w:eastAsia="es-AR"/>
        </w:rPr>
        <w:t>Hace tres meses atrás se produjo una fuga de tres delincuentes en la comisaria de la Cocha, uno de los cuales tiene pedido de captura internacional. Por este motivo las autoridades judiciales y policiales</w:t>
      </w:r>
      <w:r w:rsidRPr="002417EF">
        <w:rPr>
          <w:rFonts w:eastAsia="Times New Roman" w:cs="Times New Roman"/>
          <w:color w:val="333333"/>
          <w:sz w:val="26"/>
          <w:szCs w:val="26"/>
        </w:rPr>
        <w:t xml:space="preserve"> dispusieron controles policiales en las rutas y en los caminos alternativos que van hacia las provincias de Catamarca y Santiago del Estero. En este sentido, y tal cual quedó </w:t>
      </w:r>
      <w:r w:rsidR="00E277F6">
        <w:rPr>
          <w:rFonts w:eastAsia="Times New Roman" w:cs="Times New Roman"/>
          <w:color w:val="333333"/>
          <w:sz w:val="26"/>
          <w:szCs w:val="26"/>
        </w:rPr>
        <w:t>demostrado</w:t>
      </w:r>
      <w:r w:rsidRPr="002417EF">
        <w:rPr>
          <w:rFonts w:eastAsia="Times New Roman" w:cs="Times New Roman"/>
          <w:color w:val="333333"/>
          <w:sz w:val="26"/>
          <w:szCs w:val="26"/>
        </w:rPr>
        <w:t xml:space="preserve"> una vez más, con el acaecido hecho, </w:t>
      </w:r>
      <w:r w:rsidR="00E277F6">
        <w:rPr>
          <w:rFonts w:eastAsia="Times New Roman" w:cs="Times New Roman"/>
          <w:color w:val="333333"/>
          <w:sz w:val="26"/>
          <w:szCs w:val="26"/>
        </w:rPr>
        <w:t xml:space="preserve">que </w:t>
      </w:r>
      <w:r w:rsidRPr="002417EF">
        <w:rPr>
          <w:rFonts w:eastAsia="Times New Roman" w:cs="Times New Roman"/>
          <w:color w:val="333333"/>
          <w:sz w:val="26"/>
          <w:szCs w:val="26"/>
        </w:rPr>
        <w:t>es de vital importancia el control en dicho paso interprovincial que une a nuestra provincia con la vecina provincia de Catamarca.-</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 xml:space="preserve">Esta localidad de </w:t>
      </w:r>
      <w:proofErr w:type="spellStart"/>
      <w:r w:rsidRPr="002417EF">
        <w:rPr>
          <w:rFonts w:eastAsia="Times New Roman" w:cs="Times New Roman"/>
          <w:color w:val="000000"/>
          <w:sz w:val="26"/>
          <w:szCs w:val="26"/>
          <w:lang w:eastAsia="es-AR"/>
        </w:rPr>
        <w:t>Yapachin</w:t>
      </w:r>
      <w:proofErr w:type="spellEnd"/>
      <w:r w:rsidRPr="002417EF">
        <w:rPr>
          <w:rFonts w:eastAsia="Times New Roman" w:cs="Times New Roman"/>
          <w:color w:val="000000"/>
          <w:sz w:val="26"/>
          <w:szCs w:val="26"/>
          <w:lang w:eastAsia="es-AR"/>
        </w:rPr>
        <w:t xml:space="preserve"> se extiende desde la Cocha aproximadamente a unos 31 kilómetros, distancia que materialmente resulta imposible poder someter a control policial. Quedando dicho lugar a merced de los delincuentes y narcos que circulan sin ningún tipo de problema.-</w:t>
      </w:r>
    </w:p>
    <w:p w:rsidR="0026574B" w:rsidRPr="002417EF" w:rsidRDefault="00FF1805" w:rsidP="0026574B">
      <w:pPr>
        <w:spacing w:before="100" w:beforeAutospacing="1" w:after="100" w:afterAutospacing="1"/>
        <w:jc w:val="both"/>
        <w:rPr>
          <w:rFonts w:eastAsia="Times New Roman" w:cs="Times New Roman"/>
          <w:color w:val="000000"/>
          <w:sz w:val="26"/>
          <w:szCs w:val="26"/>
          <w:lang w:eastAsia="es-AR"/>
        </w:rPr>
      </w:pPr>
      <w:r>
        <w:rPr>
          <w:rFonts w:eastAsia="Times New Roman" w:cs="Times New Roman"/>
          <w:color w:val="000000"/>
          <w:sz w:val="26"/>
          <w:szCs w:val="26"/>
          <w:lang w:eastAsia="es-AR"/>
        </w:rPr>
        <w:t xml:space="preserve">Se </w:t>
      </w:r>
      <w:r w:rsidR="0026574B" w:rsidRPr="002417EF">
        <w:rPr>
          <w:rFonts w:eastAsia="Times New Roman" w:cs="Times New Roman"/>
          <w:color w:val="000000"/>
          <w:sz w:val="26"/>
          <w:szCs w:val="26"/>
          <w:lang w:eastAsia="es-AR"/>
        </w:rPr>
        <w:t xml:space="preserve">busca el contralor y fiscalización de entrada y salida de la provincia tanto del transporte de carga como de personas,  junto con el accionar de la Comisaría de </w:t>
      </w:r>
      <w:r>
        <w:rPr>
          <w:rFonts w:eastAsia="Times New Roman" w:cs="Times New Roman"/>
          <w:color w:val="000000"/>
          <w:sz w:val="26"/>
          <w:szCs w:val="26"/>
          <w:lang w:eastAsia="es-AR"/>
        </w:rPr>
        <w:t>L</w:t>
      </w:r>
      <w:r w:rsidR="0026574B" w:rsidRPr="002417EF">
        <w:rPr>
          <w:rFonts w:eastAsia="Times New Roman" w:cs="Times New Roman"/>
          <w:color w:val="000000"/>
          <w:sz w:val="26"/>
          <w:szCs w:val="26"/>
          <w:lang w:eastAsia="es-AR"/>
        </w:rPr>
        <w:t>a Co</w:t>
      </w:r>
      <w:r>
        <w:rPr>
          <w:rFonts w:eastAsia="Times New Roman" w:cs="Times New Roman"/>
          <w:color w:val="000000"/>
          <w:sz w:val="26"/>
          <w:szCs w:val="26"/>
          <w:lang w:eastAsia="es-AR"/>
        </w:rPr>
        <w:t xml:space="preserve">cha y de la localidad de </w:t>
      </w:r>
      <w:proofErr w:type="spellStart"/>
      <w:r>
        <w:rPr>
          <w:rFonts w:eastAsia="Times New Roman" w:cs="Times New Roman"/>
          <w:color w:val="000000"/>
          <w:sz w:val="26"/>
          <w:szCs w:val="26"/>
          <w:lang w:eastAsia="es-AR"/>
        </w:rPr>
        <w:t>Huacra</w:t>
      </w:r>
      <w:proofErr w:type="spellEnd"/>
      <w:r>
        <w:rPr>
          <w:rFonts w:eastAsia="Times New Roman" w:cs="Times New Roman"/>
          <w:color w:val="000000"/>
          <w:sz w:val="26"/>
          <w:szCs w:val="26"/>
          <w:lang w:eastAsia="es-AR"/>
        </w:rPr>
        <w:t xml:space="preserve">. Se debe </w:t>
      </w:r>
      <w:r w:rsidR="0026574B" w:rsidRPr="002417EF">
        <w:rPr>
          <w:rFonts w:eastAsia="Times New Roman" w:cs="Times New Roman"/>
          <w:color w:val="000000"/>
          <w:sz w:val="26"/>
          <w:szCs w:val="26"/>
          <w:lang w:eastAsia="es-AR"/>
        </w:rPr>
        <w:t>mencionar que el pedido debe incluir, desde luego</w:t>
      </w:r>
      <w:r>
        <w:rPr>
          <w:rFonts w:eastAsia="Times New Roman" w:cs="Times New Roman"/>
          <w:color w:val="000000"/>
          <w:sz w:val="26"/>
          <w:szCs w:val="26"/>
          <w:lang w:eastAsia="es-AR"/>
        </w:rPr>
        <w:t>,</w:t>
      </w:r>
      <w:r w:rsidR="0026574B" w:rsidRPr="002417EF">
        <w:rPr>
          <w:rFonts w:eastAsia="Times New Roman" w:cs="Times New Roman"/>
          <w:color w:val="000000"/>
          <w:sz w:val="26"/>
          <w:szCs w:val="26"/>
          <w:lang w:eastAsia="es-AR"/>
        </w:rPr>
        <w:t xml:space="preserve"> algunas consideraciones finales:</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 xml:space="preserve">Por un lado resulta claro que debe ser ubicado en una zona fácilmente visible, </w:t>
      </w:r>
      <w:proofErr w:type="gramStart"/>
      <w:r w:rsidRPr="002417EF">
        <w:rPr>
          <w:rFonts w:eastAsia="Times New Roman" w:cs="Times New Roman"/>
          <w:color w:val="000000"/>
          <w:sz w:val="26"/>
          <w:szCs w:val="26"/>
          <w:lang w:eastAsia="es-AR"/>
        </w:rPr>
        <w:t>atento</w:t>
      </w:r>
      <w:proofErr w:type="gramEnd"/>
      <w:r w:rsidRPr="002417EF">
        <w:rPr>
          <w:rFonts w:eastAsia="Times New Roman" w:cs="Times New Roman"/>
          <w:color w:val="000000"/>
          <w:sz w:val="26"/>
          <w:szCs w:val="26"/>
          <w:lang w:eastAsia="es-AR"/>
        </w:rPr>
        <w:t xml:space="preserve"> al rol de prevención y control que debe desempeñar y el cual debe primar.-</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Por otro lado es de esperar que la medida sea acompañada del nombramiento del suficiente personal necesario para cubrir los turnos de actividad específica.</w:t>
      </w:r>
      <w:r w:rsidR="00746A76">
        <w:rPr>
          <w:rFonts w:eastAsia="Times New Roman" w:cs="Times New Roman"/>
          <w:color w:val="000000"/>
          <w:sz w:val="26"/>
          <w:szCs w:val="26"/>
          <w:lang w:eastAsia="es-AR"/>
        </w:rPr>
        <w:t xml:space="preserve"> Todo ello</w:t>
      </w:r>
      <w:r w:rsidRPr="002417EF">
        <w:rPr>
          <w:rFonts w:eastAsia="Times New Roman" w:cs="Times New Roman"/>
          <w:color w:val="000000"/>
          <w:sz w:val="26"/>
          <w:szCs w:val="26"/>
          <w:lang w:eastAsia="es-AR"/>
        </w:rPr>
        <w:t>, conforme a los criterios operativos propios de la institución Policial.-</w:t>
      </w:r>
    </w:p>
    <w:p w:rsidR="0026574B"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Otra necesidad a tener en cuenta es la asignación al mismo de móviles en condiciones de prestar funciones para la actividad de patrullaje y persecución. Los mismos deben ser teniendo en cuenta las condiciones geográficas de la zona, que es</w:t>
      </w:r>
      <w:bookmarkStart w:id="0" w:name="_GoBack"/>
      <w:bookmarkEnd w:id="0"/>
      <w:r w:rsidRPr="002417EF">
        <w:rPr>
          <w:rFonts w:eastAsia="Times New Roman" w:cs="Times New Roman"/>
          <w:color w:val="000000"/>
          <w:sz w:val="26"/>
          <w:szCs w:val="26"/>
          <w:lang w:eastAsia="es-AR"/>
        </w:rPr>
        <w:t xml:space="preserve"> rural.-</w:t>
      </w:r>
    </w:p>
    <w:p w:rsidR="00812527" w:rsidRPr="00277286" w:rsidRDefault="00812527" w:rsidP="00812527">
      <w:pPr>
        <w:pStyle w:val="NormalWeb"/>
        <w:jc w:val="both"/>
        <w:rPr>
          <w:rFonts w:eastAsia="Arial Unicode MS" w:cs="Mangal"/>
          <w:kern w:val="3"/>
          <w:sz w:val="26"/>
          <w:szCs w:val="26"/>
          <w:lang w:eastAsia="zh-CN" w:bidi="hi-IN"/>
        </w:rPr>
      </w:pPr>
      <w:r>
        <w:rPr>
          <w:rFonts w:eastAsia="Arial Unicode MS" w:cs="Mangal"/>
          <w:kern w:val="3"/>
          <w:sz w:val="26"/>
          <w:szCs w:val="26"/>
          <w:lang w:eastAsia="zh-CN" w:bidi="hi-IN"/>
        </w:rPr>
        <w:lastRenderedPageBreak/>
        <w:t xml:space="preserve">Es atribución de esta H.L.T. según lo prevé, la Carta Magna Provincial,  en el </w:t>
      </w:r>
      <w:r w:rsidRPr="00923024">
        <w:rPr>
          <w:color w:val="000000"/>
        </w:rPr>
        <w:t>Art. 67</w:t>
      </w:r>
      <w:r>
        <w:rPr>
          <w:rFonts w:ascii="Arial" w:hAnsi="Arial" w:cs="Arial"/>
          <w:color w:val="000000"/>
          <w:sz w:val="27"/>
          <w:szCs w:val="27"/>
        </w:rPr>
        <w:t>:</w:t>
      </w:r>
    </w:p>
    <w:p w:rsidR="00812527" w:rsidRPr="00277286" w:rsidRDefault="00812527" w:rsidP="00812527">
      <w:pPr>
        <w:pStyle w:val="NormalWeb"/>
        <w:spacing w:line="360" w:lineRule="auto"/>
        <w:jc w:val="both"/>
        <w:rPr>
          <w:b/>
          <w:i/>
          <w:color w:val="000000"/>
        </w:rPr>
      </w:pPr>
      <w:r w:rsidRPr="00277286">
        <w:rPr>
          <w:b/>
          <w:i/>
          <w:color w:val="000000"/>
        </w:rPr>
        <w:t>1º) Dictar las leyes, resoluciones y declaraciones que sean necesarias para hacer efectivo el ejercicio de los derechos, deberes y garantías consagrados por esta Constitución, la Constit</w:t>
      </w:r>
      <w:r w:rsidRPr="00277286">
        <w:rPr>
          <w:b/>
          <w:i/>
          <w:color w:val="000000"/>
        </w:rPr>
        <w:t>u</w:t>
      </w:r>
      <w:r w:rsidRPr="00277286">
        <w:rPr>
          <w:b/>
          <w:i/>
          <w:color w:val="000000"/>
        </w:rPr>
        <w:t>ción Nacional y todos los Tratados Internacionales vigentes, sin alterar su espíritu.</w:t>
      </w:r>
    </w:p>
    <w:p w:rsidR="00812527" w:rsidRPr="00277286" w:rsidRDefault="00812527" w:rsidP="00812527">
      <w:pPr>
        <w:spacing w:line="360" w:lineRule="auto"/>
        <w:jc w:val="both"/>
        <w:rPr>
          <w:rFonts w:cs="Times New Roman"/>
          <w:b/>
          <w:i/>
        </w:rPr>
      </w:pPr>
      <w:r w:rsidRPr="00277286">
        <w:rPr>
          <w:rFonts w:cs="Times New Roman"/>
          <w:b/>
          <w:i/>
          <w:color w:val="000000"/>
        </w:rPr>
        <w:t>6º) Legislar y promover medidas de acción positiva… que garanticen el pleno goce de ejercicio de los derechos reconocidos en esta Constitución, la Constitución Nacional y los Tratados Internacionales vigentes sobre Derechos Humanos.</w:t>
      </w:r>
    </w:p>
    <w:p w:rsidR="0026574B" w:rsidRPr="002417EF" w:rsidRDefault="0026574B" w:rsidP="0026574B">
      <w:pPr>
        <w:spacing w:before="100" w:beforeAutospacing="1" w:after="100" w:afterAutospacing="1"/>
        <w:rPr>
          <w:rFonts w:eastAsia="Times New Roman" w:cs="Times New Roman"/>
          <w:color w:val="000000"/>
          <w:sz w:val="26"/>
          <w:szCs w:val="26"/>
          <w:lang w:eastAsia="es-AR"/>
        </w:rPr>
      </w:pPr>
      <w:r w:rsidRPr="002417EF">
        <w:rPr>
          <w:rFonts w:eastAsia="Times New Roman" w:cs="Times New Roman"/>
          <w:color w:val="000000"/>
          <w:sz w:val="26"/>
          <w:szCs w:val="26"/>
          <w:lang w:eastAsia="es-AR"/>
        </w:rPr>
        <w:t>Por todo lo expuesto solicito a mis pares la aprobación del presente proyecto.-</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p>
    <w:p w:rsidR="00816050" w:rsidRPr="0026574B" w:rsidRDefault="00816050">
      <w:pPr>
        <w:pStyle w:val="Standard"/>
        <w:rPr>
          <w:lang w:val="es-AR"/>
        </w:rPr>
      </w:pPr>
    </w:p>
    <w:sectPr w:rsidR="00816050" w:rsidRPr="0026574B" w:rsidSect="00816050">
      <w:headerReference w:type="even" r:id="rId6"/>
      <w:headerReference w:type="default" r:id="rId7"/>
      <w:footerReference w:type="even" r:id="rId8"/>
      <w:footerReference w:type="default" r:id="rId9"/>
      <w:headerReference w:type="first" r:id="rId10"/>
      <w:footerReference w:type="first" r:id="rId11"/>
      <w:pgSz w:w="12240" w:h="20160"/>
      <w:pgMar w:top="3544" w:right="1134" w:bottom="2693" w:left="1701" w:header="425"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88" w:rsidRDefault="00147788" w:rsidP="00816050">
      <w:r>
        <w:separator/>
      </w:r>
    </w:p>
  </w:endnote>
  <w:endnote w:type="continuationSeparator" w:id="0">
    <w:p w:rsidR="00147788" w:rsidRDefault="00147788" w:rsidP="0081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0" w:type="dxa"/>
      <w:tblInd w:w="-1134" w:type="dxa"/>
      <w:tblLayout w:type="fixed"/>
      <w:tblCellMar>
        <w:left w:w="10" w:type="dxa"/>
        <w:right w:w="10" w:type="dxa"/>
      </w:tblCellMar>
      <w:tblLook w:val="0000"/>
    </w:tblPr>
    <w:tblGrid>
      <w:gridCol w:w="7262"/>
      <w:gridCol w:w="3118"/>
    </w:tblGrid>
    <w:tr w:rsidR="00816050" w:rsidTr="00BB65FE">
      <w:tc>
        <w:tcPr>
          <w:tcW w:w="7262" w:type="dxa"/>
          <w:tcMar>
            <w:top w:w="0" w:type="dxa"/>
            <w:left w:w="108" w:type="dxa"/>
            <w:bottom w:w="0" w:type="dxa"/>
            <w:right w:w="108" w:type="dxa"/>
          </w:tcMar>
        </w:tcPr>
        <w:p w:rsidR="00816050" w:rsidRDefault="008F7724">
          <w:pPr>
            <w:pStyle w:val="Footer"/>
            <w:tabs>
              <w:tab w:val="clear" w:pos="8504"/>
              <w:tab w:val="right" w:pos="8931"/>
            </w:tabs>
            <w:snapToGrid w:val="0"/>
            <w:ind w:right="360"/>
            <w:rPr>
              <w:sz w:val="24"/>
              <w:szCs w:val="24"/>
            </w:rPr>
          </w:pPr>
          <w:r>
            <w:rPr>
              <w:sz w:val="24"/>
              <w:szCs w:val="24"/>
            </w:rPr>
            <w:t>2015</w:t>
          </w:r>
          <w:r w:rsidR="00816050">
            <w:rPr>
              <w:sz w:val="24"/>
              <w:szCs w:val="24"/>
            </w:rPr>
            <w:t xml:space="preserve"> – Bicentenario de la Batalla de Tucumán</w:t>
          </w:r>
        </w:p>
      </w:tc>
      <w:tc>
        <w:tcPr>
          <w:tcW w:w="3118" w:type="dxa"/>
          <w:tcMar>
            <w:top w:w="0" w:type="dxa"/>
            <w:left w:w="108" w:type="dxa"/>
            <w:bottom w:w="0" w:type="dxa"/>
            <w:right w:w="108" w:type="dxa"/>
          </w:tcMar>
        </w:tcPr>
        <w:p w:rsidR="00816050" w:rsidRDefault="00816050">
          <w:pPr>
            <w:pStyle w:val="Footer"/>
            <w:tabs>
              <w:tab w:val="clear" w:pos="8504"/>
              <w:tab w:val="right" w:pos="8931"/>
            </w:tabs>
            <w:snapToGrid w:val="0"/>
            <w:jc w:val="right"/>
            <w:rPr>
              <w:rFonts w:ascii="Arial Narrow" w:hAnsi="Arial Narrow"/>
              <w:sz w:val="24"/>
              <w:szCs w:val="24"/>
            </w:rPr>
          </w:pPr>
        </w:p>
      </w:tc>
    </w:tr>
  </w:tbl>
  <w:p w:rsidR="00816050" w:rsidRDefault="00816050">
    <w:pPr>
      <w:pStyle w:val="Footer"/>
      <w:tabs>
        <w:tab w:val="clear" w:pos="8504"/>
        <w:tab w:val="right" w:pos="8931"/>
      </w:tabs>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88" w:rsidRDefault="00147788" w:rsidP="00816050">
      <w:r w:rsidRPr="00816050">
        <w:rPr>
          <w:color w:val="000000"/>
        </w:rPr>
        <w:separator/>
      </w:r>
    </w:p>
  </w:footnote>
  <w:footnote w:type="continuationSeparator" w:id="0">
    <w:p w:rsidR="00147788" w:rsidRDefault="00147788" w:rsidP="00816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0" w:type="dxa"/>
      <w:tblInd w:w="-675" w:type="dxa"/>
      <w:tblLayout w:type="fixed"/>
      <w:tblCellMar>
        <w:left w:w="10" w:type="dxa"/>
        <w:right w:w="10" w:type="dxa"/>
      </w:tblCellMar>
      <w:tblLook w:val="0000"/>
    </w:tblPr>
    <w:tblGrid>
      <w:gridCol w:w="3244"/>
      <w:gridCol w:w="3535"/>
      <w:gridCol w:w="3411"/>
    </w:tblGrid>
    <w:tr w:rsidR="00816050" w:rsidTr="00BB65FE">
      <w:trPr>
        <w:trHeight w:val="2694"/>
      </w:trPr>
      <w:tc>
        <w:tcPr>
          <w:tcW w:w="3244" w:type="dxa"/>
          <w:tcMar>
            <w:top w:w="0" w:type="dxa"/>
            <w:left w:w="108" w:type="dxa"/>
            <w:bottom w:w="0" w:type="dxa"/>
            <w:right w:w="108" w:type="dxa"/>
          </w:tcMar>
          <w:vAlign w:val="center"/>
        </w:tcPr>
        <w:p w:rsidR="00816050" w:rsidRDefault="00816050">
          <w:pPr>
            <w:pStyle w:val="Header"/>
            <w:snapToGrid w:val="0"/>
            <w:ind w:left="1140" w:hanging="1140"/>
          </w:pPr>
        </w:p>
      </w:tc>
      <w:tc>
        <w:tcPr>
          <w:tcW w:w="3535" w:type="dxa"/>
          <w:tcMar>
            <w:top w:w="0" w:type="dxa"/>
            <w:left w:w="108" w:type="dxa"/>
            <w:bottom w:w="0" w:type="dxa"/>
            <w:right w:w="108" w:type="dxa"/>
          </w:tcMar>
          <w:vAlign w:val="center"/>
        </w:tcPr>
        <w:p w:rsidR="00816050" w:rsidRDefault="0026574B">
          <w:pPr>
            <w:pStyle w:val="Header"/>
            <w:snapToGrid w:val="0"/>
            <w:jc w:val="center"/>
          </w:pPr>
          <w:r>
            <w:rPr>
              <w:noProof/>
              <w:lang w:eastAsia="es-ES"/>
            </w:rPr>
            <w:drawing>
              <wp:inline distT="0" distB="0" distL="0" distR="0">
                <wp:extent cx="1847850" cy="1314450"/>
                <wp:effectExtent l="19050" t="0" r="0" b="0"/>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srcRect/>
                        <a:stretch>
                          <a:fillRect/>
                        </a:stretch>
                      </pic:blipFill>
                      <pic:spPr bwMode="auto">
                        <a:xfrm>
                          <a:off x="0" y="0"/>
                          <a:ext cx="1847850" cy="1314450"/>
                        </a:xfrm>
                        <a:prstGeom prst="rect">
                          <a:avLst/>
                        </a:prstGeom>
                        <a:noFill/>
                        <a:ln w="9525">
                          <a:noFill/>
                          <a:miter lim="800000"/>
                          <a:headEnd/>
                          <a:tailEnd/>
                        </a:ln>
                      </pic:spPr>
                    </pic:pic>
                  </a:graphicData>
                </a:graphic>
              </wp:inline>
            </w:drawing>
          </w:r>
        </w:p>
      </w:tc>
      <w:tc>
        <w:tcPr>
          <w:tcW w:w="3411" w:type="dxa"/>
          <w:tcMar>
            <w:top w:w="0" w:type="dxa"/>
            <w:left w:w="108" w:type="dxa"/>
            <w:bottom w:w="0" w:type="dxa"/>
            <w:right w:w="108" w:type="dxa"/>
          </w:tcMar>
          <w:vAlign w:val="center"/>
        </w:tcPr>
        <w:p w:rsidR="00816050" w:rsidRDefault="0026574B">
          <w:pPr>
            <w:pStyle w:val="Header"/>
            <w:snapToGrid w:val="0"/>
            <w:ind w:right="283"/>
            <w:jc w:val="right"/>
          </w:pPr>
          <w:r>
            <w:rPr>
              <w:noProof/>
              <w:lang w:eastAsia="es-ES"/>
            </w:rPr>
            <w:drawing>
              <wp:inline distT="0" distB="0" distL="0" distR="0">
                <wp:extent cx="876300" cy="885825"/>
                <wp:effectExtent l="19050" t="0" r="0" b="0"/>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2"/>
                        <a:srcRect/>
                        <a:stretch>
                          <a:fillRect/>
                        </a:stretch>
                      </pic:blipFill>
                      <pic:spPr bwMode="auto">
                        <a:xfrm>
                          <a:off x="0" y="0"/>
                          <a:ext cx="876300" cy="885825"/>
                        </a:xfrm>
                        <a:prstGeom prst="rect">
                          <a:avLst/>
                        </a:prstGeom>
                        <a:noFill/>
                        <a:ln w="9525">
                          <a:noFill/>
                          <a:miter lim="800000"/>
                          <a:headEnd/>
                          <a:tailEnd/>
                        </a:ln>
                      </pic:spPr>
                    </pic:pic>
                  </a:graphicData>
                </a:graphic>
              </wp:inline>
            </w:drawing>
          </w:r>
        </w:p>
      </w:tc>
    </w:tr>
  </w:tbl>
  <w:p w:rsidR="00816050" w:rsidRDefault="00816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816050"/>
    <w:rsid w:val="00012D2D"/>
    <w:rsid w:val="00147788"/>
    <w:rsid w:val="002417EF"/>
    <w:rsid w:val="0026574B"/>
    <w:rsid w:val="003872A3"/>
    <w:rsid w:val="003C712C"/>
    <w:rsid w:val="00410F73"/>
    <w:rsid w:val="00472C63"/>
    <w:rsid w:val="004A44D7"/>
    <w:rsid w:val="005C21AF"/>
    <w:rsid w:val="00632AF9"/>
    <w:rsid w:val="00647DDE"/>
    <w:rsid w:val="006F6D38"/>
    <w:rsid w:val="00746A76"/>
    <w:rsid w:val="007E4240"/>
    <w:rsid w:val="007E7484"/>
    <w:rsid w:val="00812527"/>
    <w:rsid w:val="00816050"/>
    <w:rsid w:val="008F7724"/>
    <w:rsid w:val="009E18CE"/>
    <w:rsid w:val="00AF7BDA"/>
    <w:rsid w:val="00B40DC7"/>
    <w:rsid w:val="00BB65FE"/>
    <w:rsid w:val="00BE7BF2"/>
    <w:rsid w:val="00D97B3E"/>
    <w:rsid w:val="00DA270F"/>
    <w:rsid w:val="00E277F6"/>
    <w:rsid w:val="00E70872"/>
    <w:rsid w:val="00E95438"/>
    <w:rsid w:val="00F95CC2"/>
    <w:rsid w:val="00FD1527"/>
    <w:rsid w:val="00FF18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27"/>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16050"/>
    <w:pPr>
      <w:suppressAutoHyphens/>
      <w:autoSpaceDN w:val="0"/>
      <w:textAlignment w:val="baseline"/>
    </w:pPr>
    <w:rPr>
      <w:rFonts w:eastAsia="Times New Roman" w:cs="Times New Roman"/>
      <w:kern w:val="3"/>
      <w:lang w:val="es-ES" w:eastAsia="zh-CN"/>
    </w:rPr>
  </w:style>
  <w:style w:type="paragraph" w:customStyle="1" w:styleId="Heading">
    <w:name w:val="Heading"/>
    <w:basedOn w:val="Standard"/>
    <w:next w:val="Textbody"/>
    <w:rsid w:val="00816050"/>
    <w:pPr>
      <w:keepNext/>
      <w:spacing w:before="240" w:after="120"/>
    </w:pPr>
    <w:rPr>
      <w:rFonts w:ascii="Arial" w:eastAsia="Arial Unicode MS" w:hAnsi="Arial" w:cs="Mangal"/>
      <w:sz w:val="28"/>
      <w:szCs w:val="28"/>
    </w:rPr>
  </w:style>
  <w:style w:type="paragraph" w:customStyle="1" w:styleId="Textbody">
    <w:name w:val="Text body"/>
    <w:basedOn w:val="Standard"/>
    <w:rsid w:val="00816050"/>
    <w:rPr>
      <w:sz w:val="24"/>
      <w:lang w:val="es-MX"/>
    </w:rPr>
  </w:style>
  <w:style w:type="paragraph" w:styleId="Lista">
    <w:name w:val="List"/>
    <w:basedOn w:val="Textbody"/>
    <w:rsid w:val="00816050"/>
    <w:rPr>
      <w:rFonts w:cs="Mangal"/>
    </w:rPr>
  </w:style>
  <w:style w:type="paragraph" w:customStyle="1" w:styleId="Caption">
    <w:name w:val="Caption"/>
    <w:basedOn w:val="Standard"/>
    <w:rsid w:val="00816050"/>
    <w:pPr>
      <w:suppressLineNumbers/>
      <w:spacing w:before="120" w:after="120"/>
    </w:pPr>
    <w:rPr>
      <w:rFonts w:cs="Mangal"/>
      <w:i/>
      <w:iCs/>
      <w:sz w:val="24"/>
      <w:szCs w:val="24"/>
    </w:rPr>
  </w:style>
  <w:style w:type="paragraph" w:customStyle="1" w:styleId="Index">
    <w:name w:val="Index"/>
    <w:basedOn w:val="Standard"/>
    <w:rsid w:val="00816050"/>
    <w:pPr>
      <w:suppressLineNumbers/>
    </w:pPr>
    <w:rPr>
      <w:rFonts w:cs="Mangal"/>
    </w:rPr>
  </w:style>
  <w:style w:type="paragraph" w:customStyle="1" w:styleId="Heading1">
    <w:name w:val="Heading 1"/>
    <w:basedOn w:val="Standard"/>
    <w:next w:val="Standard"/>
    <w:rsid w:val="00816050"/>
    <w:pPr>
      <w:keepNext/>
      <w:outlineLvl w:val="0"/>
    </w:pPr>
    <w:rPr>
      <w:sz w:val="24"/>
      <w:u w:val="single"/>
      <w:lang w:val="es-MX"/>
    </w:rPr>
  </w:style>
  <w:style w:type="paragraph" w:customStyle="1" w:styleId="Heading2">
    <w:name w:val="Heading 2"/>
    <w:basedOn w:val="Standard"/>
    <w:next w:val="Standard"/>
    <w:rsid w:val="00816050"/>
    <w:pPr>
      <w:keepNext/>
      <w:spacing w:line="360" w:lineRule="auto"/>
      <w:jc w:val="both"/>
      <w:outlineLvl w:val="1"/>
    </w:pPr>
    <w:rPr>
      <w:sz w:val="24"/>
      <w:lang w:val="es-MX"/>
    </w:rPr>
  </w:style>
  <w:style w:type="paragraph" w:customStyle="1" w:styleId="Heading3">
    <w:name w:val="Heading 3"/>
    <w:basedOn w:val="Standard"/>
    <w:next w:val="Standard"/>
    <w:rsid w:val="00816050"/>
    <w:pPr>
      <w:keepNext/>
      <w:spacing w:line="360" w:lineRule="auto"/>
      <w:jc w:val="both"/>
      <w:outlineLvl w:val="2"/>
    </w:pPr>
    <w:rPr>
      <w:b/>
      <w:bCs/>
      <w:sz w:val="24"/>
      <w:lang w:val="es-MX"/>
    </w:rPr>
  </w:style>
  <w:style w:type="paragraph" w:customStyle="1" w:styleId="Header">
    <w:name w:val="Header"/>
    <w:basedOn w:val="Standard"/>
    <w:rsid w:val="00816050"/>
    <w:pPr>
      <w:tabs>
        <w:tab w:val="center" w:pos="4252"/>
        <w:tab w:val="right" w:pos="8504"/>
      </w:tabs>
    </w:pPr>
  </w:style>
  <w:style w:type="paragraph" w:customStyle="1" w:styleId="Footer">
    <w:name w:val="Footer"/>
    <w:basedOn w:val="Standard"/>
    <w:rsid w:val="00816050"/>
    <w:pPr>
      <w:tabs>
        <w:tab w:val="center" w:pos="4252"/>
        <w:tab w:val="right" w:pos="8504"/>
      </w:tabs>
    </w:pPr>
  </w:style>
  <w:style w:type="paragraph" w:styleId="Textodeglobo">
    <w:name w:val="Balloon Text"/>
    <w:basedOn w:val="Standard"/>
    <w:rsid w:val="00816050"/>
    <w:rPr>
      <w:rFonts w:ascii="Tahoma" w:hAnsi="Tahoma" w:cs="Tahoma"/>
      <w:sz w:val="16"/>
      <w:szCs w:val="16"/>
    </w:rPr>
  </w:style>
  <w:style w:type="paragraph" w:customStyle="1" w:styleId="TableContents">
    <w:name w:val="Table Contents"/>
    <w:basedOn w:val="Standard"/>
    <w:rsid w:val="00816050"/>
    <w:pPr>
      <w:suppressLineNumbers/>
    </w:pPr>
  </w:style>
  <w:style w:type="paragraph" w:customStyle="1" w:styleId="TableHeading">
    <w:name w:val="Table Heading"/>
    <w:basedOn w:val="TableContents"/>
    <w:rsid w:val="00816050"/>
    <w:pPr>
      <w:jc w:val="center"/>
    </w:pPr>
    <w:rPr>
      <w:b/>
      <w:bCs/>
    </w:rPr>
  </w:style>
  <w:style w:type="character" w:customStyle="1" w:styleId="PageNumber">
    <w:name w:val="Page Number"/>
    <w:basedOn w:val="Fuentedeprrafopredeter"/>
    <w:rsid w:val="00816050"/>
  </w:style>
  <w:style w:type="paragraph" w:styleId="Encabezado">
    <w:name w:val="header"/>
    <w:basedOn w:val="Normal"/>
    <w:link w:val="EncabezadoCar"/>
    <w:uiPriority w:val="99"/>
    <w:semiHidden/>
    <w:unhideWhenUsed/>
    <w:rsid w:val="00816050"/>
    <w:pPr>
      <w:tabs>
        <w:tab w:val="center" w:pos="4419"/>
        <w:tab w:val="right" w:pos="8838"/>
      </w:tabs>
    </w:pPr>
    <w:rPr>
      <w:szCs w:val="21"/>
    </w:rPr>
  </w:style>
  <w:style w:type="character" w:customStyle="1" w:styleId="EncabezadoCar">
    <w:name w:val="Encabezado Car"/>
    <w:basedOn w:val="Fuentedeprrafopredeter"/>
    <w:link w:val="Encabezado"/>
    <w:uiPriority w:val="99"/>
    <w:semiHidden/>
    <w:rsid w:val="00816050"/>
    <w:rPr>
      <w:szCs w:val="21"/>
    </w:rPr>
  </w:style>
  <w:style w:type="paragraph" w:styleId="Piedepgina">
    <w:name w:val="footer"/>
    <w:basedOn w:val="Normal"/>
    <w:link w:val="PiedepginaCar"/>
    <w:uiPriority w:val="99"/>
    <w:semiHidden/>
    <w:unhideWhenUsed/>
    <w:rsid w:val="00816050"/>
    <w:pPr>
      <w:tabs>
        <w:tab w:val="center" w:pos="4419"/>
        <w:tab w:val="right" w:pos="8838"/>
      </w:tabs>
    </w:pPr>
    <w:rPr>
      <w:szCs w:val="21"/>
    </w:rPr>
  </w:style>
  <w:style w:type="character" w:customStyle="1" w:styleId="PiedepginaCar">
    <w:name w:val="Pie de página Car"/>
    <w:basedOn w:val="Fuentedeprrafopredeter"/>
    <w:link w:val="Piedepgina"/>
    <w:uiPriority w:val="99"/>
    <w:semiHidden/>
    <w:rsid w:val="00816050"/>
    <w:rPr>
      <w:szCs w:val="21"/>
    </w:rPr>
  </w:style>
  <w:style w:type="paragraph" w:styleId="NormalWeb">
    <w:name w:val="Normal (Web)"/>
    <w:basedOn w:val="Normal"/>
    <w:uiPriority w:val="99"/>
    <w:semiHidden/>
    <w:unhideWhenUsed/>
    <w:rsid w:val="00812527"/>
    <w:pPr>
      <w:widowControl/>
      <w:suppressAutoHyphens w:val="0"/>
      <w:autoSpaceDN/>
      <w:spacing w:before="100" w:beforeAutospacing="1" w:after="100" w:afterAutospacing="1"/>
      <w:textAlignment w:val="auto"/>
    </w:pPr>
    <w:rPr>
      <w:rFonts w:eastAsia="Times New Roman" w:cs="Times New Roman"/>
      <w:kern w:val="0"/>
      <w:lang w:eastAsia="es-AR" w:bidi="ar-SA"/>
    </w:rPr>
  </w:style>
</w:styles>
</file>

<file path=word/webSettings.xml><?xml version="1.0" encoding="utf-8"?>
<w:webSettings xmlns:r="http://schemas.openxmlformats.org/officeDocument/2006/relationships" xmlns:w="http://schemas.openxmlformats.org/wordprocessingml/2006/main">
  <w:divs>
    <w:div w:id="192251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San Miguel de Tucumán,</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dc:title>
  <dc:creator>Gladis Martinez</dc:creator>
  <cp:lastModifiedBy>MI PC</cp:lastModifiedBy>
  <cp:revision>2</cp:revision>
  <cp:lastPrinted>2015-11-30T23:52:00Z</cp:lastPrinted>
  <dcterms:created xsi:type="dcterms:W3CDTF">2015-12-02T15:03:00Z</dcterms:created>
  <dcterms:modified xsi:type="dcterms:W3CDTF">2015-12-02T15:03:00Z</dcterms:modified>
</cp:coreProperties>
</file>